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fill="ffffff"/>
        <w:widowControl/>
        <w:rPr>
          <w:rFonts w:hint="eastAsia" w:cs="黑体" w:asciiTheme="minorEastAsia" w:hAnsiTheme="minorEastAsia" w:eastAsiaTheme="minorEastAsia"/>
          <w:b/>
          <w:bCs/>
          <w:color w:val="ff0000"/>
          <w:sz w:val="36"/>
          <w:szCs w:val="36"/>
        </w:rPr>
      </w:pPr>
      <w:r>
        <w:rPr>
          <w:rFonts w:hint="eastAsia" w:cs="黑体" w:asciiTheme="minorEastAsia" w:hAnsiTheme="minorEastAsia" w:eastAsiaTheme="minorEastAsia"/>
          <w:b/>
          <w:bCs/>
          <w:color w:val="ff0000"/>
          <w:sz w:val="36"/>
          <w:szCs w:val="36"/>
        </w:rPr>
      </w:r>
      <w:r/>
    </w:p>
    <w:p>
      <w:pPr>
        <w:jc w:val="center"/>
        <w:spacing w:line="360" w:lineRule="auto"/>
        <w:shd w:val="clear" w:color="auto" w:fill="ffffff"/>
        <w:widowControl/>
        <w:rPr>
          <w:rFonts w:hint="eastAsia" w:asciiTheme="minorEastAsia" w:hAnsiTheme="minorEastAsia" w:eastAsiaTheme="minorEastAsia"/>
          <w:b/>
          <w:sz w:val="36"/>
          <w:szCs w:val="36"/>
          <w:lang w:val="zh-CN"/>
        </w:rPr>
      </w:pPr>
      <w:r>
        <w:rPr>
          <w:rFonts w:hint="eastAsia" w:cs="黑体" w:asciiTheme="minorEastAsia" w:hAnsiTheme="minorEastAsia" w:eastAsiaTheme="minorEastAsia"/>
          <w:b/>
          <w:bCs/>
          <w:sz w:val="36"/>
          <w:szCs w:val="36"/>
        </w:rPr>
        <w:t xml:space="preserve">南京市玄武区财政预算管理一体化系统运维服务项目</w:t>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t xml:space="preserve">竞争性磋商文件</w:t>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t xml:space="preserve">项目编号：JSZC-320102-JSGC-C2025-0081</w:t>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cs="宋体" w:asciiTheme="minorEastAsia" w:hAnsiTheme="minorEastAsia" w:eastAsiaTheme="minorEastAsia"/>
          <w:b/>
          <w:bCs/>
          <w:sz w:val="36"/>
          <w:szCs w:val="36"/>
        </w:rPr>
      </w:pPr>
      <w:r/>
      <w:bookmarkStart w:id="0" w:name="_Hlk44579555"/>
      <w:r>
        <w:rPr>
          <w:rFonts w:hint="eastAsia" w:cs="宋体" w:asciiTheme="minorEastAsia" w:hAnsiTheme="minorEastAsia" w:eastAsiaTheme="minorEastAsia"/>
          <w:b/>
          <w:bCs/>
          <w:sz w:val="36"/>
          <w:szCs w:val="36"/>
        </w:rPr>
        <w:t xml:space="preserve">采购人：南京市玄武区财政局</w:t>
      </w:r>
      <w:r/>
    </w:p>
    <w:p>
      <w:pPr>
        <w:jc w:val="center"/>
        <w:spacing w:line="360" w:lineRule="auto"/>
        <w:widowControl/>
        <w:rPr>
          <w:rFonts w:hint="eastAsia" w:cs="宋体" w:asciiTheme="minorEastAsia" w:hAnsiTheme="minorEastAsia" w:eastAsiaTheme="minorEastAsia"/>
          <w:b/>
          <w:bCs/>
          <w:sz w:val="36"/>
          <w:szCs w:val="36"/>
        </w:rPr>
      </w:pPr>
      <w:r>
        <w:rPr>
          <w:rFonts w:hint="eastAsia" w:cs="宋体" w:asciiTheme="minorEastAsia" w:hAnsiTheme="minorEastAsia" w:eastAsiaTheme="minorEastAsia"/>
          <w:b/>
          <w:bCs/>
          <w:sz w:val="36"/>
          <w:szCs w:val="36"/>
        </w:rPr>
        <w:t xml:space="preserve">采购代理机构：江苏国采工程咨询有限公司</w:t>
      </w:r>
      <w:bookmarkEnd w:id="0"/>
      <w:r/>
      <w:r/>
    </w:p>
    <w:p>
      <w:pPr>
        <w:jc w:val="center"/>
        <w:spacing w:line="360" w:lineRule="auto"/>
        <w:widowControl/>
        <w:rPr>
          <w:rFonts w:hint="eastAsia" w:cs="宋体" w:asciiTheme="minorEastAsia" w:hAnsiTheme="minorEastAsia" w:eastAsiaTheme="minorEastAsia"/>
          <w:b/>
          <w:bCs/>
          <w:sz w:val="36"/>
          <w:szCs w:val="36"/>
        </w:rPr>
        <w:sectPr>
          <w:headerReference w:type="default" r:id="rId9"/>
          <w:headerReference w:type="first" r:id="rId10"/>
          <w:footerReference w:type="default" r:id="rId11"/>
          <w:footnotePr/>
          <w:endnotePr/>
          <w:type w:val="nextPage"/>
          <w:pgSz w:w="11906" w:h="16838" w:orient="portrait"/>
          <w:pgMar w:top="1440" w:right="1440" w:bottom="1440" w:left="1440" w:header="850" w:footer="850" w:gutter="0"/>
          <w:cols w:num="1" w:sep="0" w:space="720" w:equalWidth="1"/>
          <w:docGrid w:linePitch="360"/>
          <w:titlePg/>
        </w:sectPr>
      </w:pPr>
      <w:r>
        <w:rPr>
          <w:rFonts w:hint="eastAsia" w:cs="宋体" w:asciiTheme="minorEastAsia" w:hAnsiTheme="minorEastAsia" w:eastAsiaTheme="minorEastAsia"/>
          <w:b/>
          <w:bCs/>
          <w:sz w:val="36"/>
          <w:szCs w:val="36"/>
        </w:rPr>
        <w:t xml:space="preserve">2025年1</w:t>
      </w:r>
      <w:r>
        <w:rPr>
          <w:rFonts w:hint="eastAsia" w:cs="宋体" w:asciiTheme="minorEastAsia" w:hAnsiTheme="minorEastAsia" w:eastAsiaTheme="minorEastAsia"/>
          <w:b/>
          <w:bCs/>
          <w:sz w:val="36"/>
          <w:szCs w:val="36"/>
          <w:lang w:val="en-US" w:eastAsia="zh-CN"/>
        </w:rPr>
        <w:t xml:space="preserve">1</w:t>
      </w:r>
      <w:r>
        <w:rPr>
          <w:rFonts w:hint="eastAsia" w:cs="宋体" w:asciiTheme="minorEastAsia" w:hAnsiTheme="minorEastAsia" w:eastAsiaTheme="minorEastAsia"/>
          <w:b/>
          <w:bCs/>
          <w:sz w:val="36"/>
          <w:szCs w:val="36"/>
        </w:rPr>
        <w:t xml:space="preserve">月</w:t>
      </w:r>
      <w:r/>
    </w:p>
    <w:sdt>
      <w:sdtPr>
        <w15:appearance w15:val="boundingBox"/>
        <w:id w:val="-1426032923"/>
        <w:docPartObj>
          <w:docPartGallery w:val="Table of Contents"/>
          <w:docPartUnique w:val="true"/>
        </w:docPartObj>
        <w:rPr>
          <w:rFonts w:cs="Times New Roman" w:asciiTheme="minorEastAsia" w:hAnsiTheme="minorEastAsia" w:eastAsiaTheme="minorEastAsia"/>
          <w:color w:val="auto"/>
          <w:sz w:val="21"/>
          <w:szCs w:val="24"/>
          <w:lang w:val="zh-CN"/>
        </w:rPr>
      </w:sdtPr>
      <w:sdtContent>
        <w:p>
          <w:pPr>
            <w:pStyle w:val="1075"/>
            <w:jc w:val="center"/>
            <w:rPr>
              <w:rFonts w:hint="eastAsia" w:asciiTheme="minorEastAsia" w:hAnsiTheme="minorEastAsia" w:eastAsiaTheme="minorEastAsia"/>
              <w:b/>
              <w:bCs/>
              <w:color w:val="auto"/>
              <w:sz w:val="28"/>
              <w:szCs w:val="28"/>
            </w:rPr>
          </w:pPr>
          <w:r>
            <w:rPr>
              <w:rFonts w:hint="eastAsia" w:cs="Times New Roman" w:asciiTheme="minorEastAsia" w:hAnsiTheme="minorEastAsia" w:eastAsiaTheme="minorEastAsia"/>
              <w:b/>
              <w:bCs/>
              <w:color w:val="auto"/>
              <w:sz w:val="28"/>
              <w:szCs w:val="28"/>
              <w:lang w:val="zh-CN"/>
            </w:rPr>
            <w:t xml:space="preserve">目录</w:t>
          </w:r>
          <w:r/>
        </w:p>
        <w:p>
          <w:pPr>
            <w:pStyle w:val="916"/>
            <w:tabs>
              <w:tab w:val="right" w:pos="9016" w:leader="dot"/>
            </w:tabs>
            <w:rPr>
              <w:rFonts w:hint="eastAsia" w:asciiTheme="minorEastAsia" w:hAnsiTheme="minorEastAsia" w:eastAsiaTheme="minorEastAsia" w:cstheme="minorBidi"/>
              <w:b/>
              <w:bCs/>
              <w:sz w:val="28"/>
              <w:szCs w:val="28"/>
              <w14:ligatures w14:val="standardContextual"/>
            </w:rPr>
          </w:pPr>
          <w:r>
            <w:rPr>
              <w:rFonts w:asciiTheme="minorEastAsia" w:hAnsiTheme="minorEastAsia" w:eastAsiaTheme="minorEastAsia"/>
              <w:b/>
              <w:bCs/>
              <w:sz w:val="28"/>
              <w:szCs w:val="28"/>
            </w:rPr>
            <w:fldChar w:fldCharType="begin"/>
          </w:r>
          <w:r>
            <w:rPr>
              <w:rFonts w:hint="eastAsia" w:asciiTheme="minorEastAsia" w:hAnsiTheme="minorEastAsia" w:eastAsiaTheme="minorEastAsia"/>
              <w:b/>
              <w:bCs/>
              <w:sz w:val="28"/>
              <w:szCs w:val="28"/>
            </w:rPr>
            <w:instrText xml:space="preserve"> TOC \o "1-1" \h \z \u </w:instrText>
          </w:r>
          <w:r>
            <w:rPr>
              <w:rFonts w:asciiTheme="minorEastAsia" w:hAnsiTheme="minorEastAsia" w:eastAsiaTheme="minorEastAsia"/>
              <w:b/>
              <w:bCs/>
              <w:sz w:val="28"/>
              <w:szCs w:val="28"/>
            </w:rPr>
            <w:fldChar w:fldCharType="separate"/>
          </w:r>
          <w:r>
            <w:fldChar w:fldCharType="begin"/>
          </w:r>
          <w:r>
            <w:instrText xml:space="preserve"> HYPERLINK \l "_Toc176878659" </w:instrText>
          </w:r>
          <w:r>
            <w:fldChar w:fldCharType="separate"/>
          </w:r>
          <w:r>
            <w:rPr>
              <w:rStyle w:val="934"/>
              <w:rFonts w:hint="eastAsia" w:asciiTheme="minorEastAsia" w:hAnsiTheme="minorEastAsia" w:eastAsiaTheme="minorEastAsia"/>
              <w:b/>
              <w:bCs/>
              <w:sz w:val="28"/>
              <w:szCs w:val="28"/>
            </w:rPr>
            <w:t xml:space="preserve">第一章 竞争性磋商公告</w:t>
          </w:r>
          <w:r>
            <w:rPr>
              <w:rFonts w:asciiTheme="minorEastAsia" w:hAnsiTheme="minorEastAsia" w:eastAsiaTheme="minorEastAsia"/>
              <w:b/>
              <w:bCs/>
              <w:sz w:val="28"/>
              <w:szCs w:val="28"/>
            </w:rPr>
            <w:tab/>
          </w:r>
          <w:r>
            <w:rPr>
              <w:rFonts w:hint="eastAsia" w:asciiTheme="minorEastAsia" w:hAnsiTheme="minorEastAsia" w:eastAsiaTheme="minorEastAsia"/>
              <w:b/>
              <w:bCs/>
              <w:sz w:val="28"/>
              <w:szCs w:val="28"/>
            </w:rPr>
            <w:fldChar w:fldCharType="begin"/>
          </w:r>
          <w:r>
            <w:rPr>
              <w:rFonts w:asciiTheme="minorEastAsia" w:hAnsiTheme="minorEastAsia" w:eastAsiaTheme="minorEastAsia"/>
              <w:b/>
              <w:bCs/>
              <w:sz w:val="28"/>
              <w:szCs w:val="28"/>
            </w:rPr>
            <w:instrText xml:space="preserve"> PAGEREF _Toc176878659 \h </w:instrText>
          </w:r>
          <w:r>
            <w:rPr>
              <w:rFonts w:hint="eastAsia" w:asciiTheme="minorEastAsia" w:hAnsiTheme="minorEastAsia" w:eastAsiaTheme="minorEastAsia"/>
              <w:b/>
              <w:bCs/>
              <w:sz w:val="28"/>
              <w:szCs w:val="28"/>
            </w:rPr>
            <w:fldChar w:fldCharType="separate"/>
          </w:r>
          <w:r>
            <w:rPr>
              <w:rFonts w:asciiTheme="minorEastAsia" w:hAnsiTheme="minorEastAsia" w:eastAsiaTheme="minorEastAsia"/>
              <w:b/>
              <w:bCs/>
              <w:sz w:val="28"/>
              <w:szCs w:val="28"/>
            </w:rPr>
            <w:t xml:space="preserve">1</w:t>
          </w:r>
          <w:r>
            <w:rPr>
              <w:rFonts w:hint="eastAsia" w:asciiTheme="minorEastAsia" w:hAnsiTheme="minorEastAsia" w:eastAsiaTheme="minorEastAsia"/>
              <w:b/>
              <w:bCs/>
              <w:sz w:val="28"/>
              <w:szCs w:val="28"/>
            </w:rPr>
            <w:fldChar w:fldCharType="end"/>
          </w:r>
          <w:r>
            <w:rPr>
              <w:rFonts w:hint="eastAsia" w:asciiTheme="minorEastAsia" w:hAnsiTheme="minorEastAsia" w:eastAsiaTheme="minorEastAsia"/>
              <w:b/>
              <w:bCs/>
              <w:sz w:val="28"/>
              <w:szCs w:val="28"/>
            </w:rPr>
            <w:fldChar w:fldCharType="end"/>
          </w:r>
          <w:r/>
        </w:p>
        <w:p>
          <w:pPr>
            <w:pStyle w:val="916"/>
            <w:tabs>
              <w:tab w:val="right" w:pos="9016" w:leader="dot"/>
            </w:tabs>
            <w:rPr>
              <w:rFonts w:hint="eastAsia" w:asciiTheme="minorEastAsia" w:hAnsiTheme="minorEastAsia" w:eastAsiaTheme="minorEastAsia" w:cstheme="minorBidi"/>
              <w:b/>
              <w:bCs/>
              <w:sz w:val="28"/>
              <w:szCs w:val="28"/>
              <w14:ligatures w14:val="standardContextual"/>
            </w:rPr>
          </w:pPr>
          <w:r>
            <w:fldChar w:fldCharType="begin"/>
          </w:r>
          <w:r>
            <w:instrText xml:space="preserve"> HYPERLINK \l "_Toc176878660" </w:instrText>
          </w:r>
          <w:r>
            <w:fldChar w:fldCharType="separate"/>
          </w:r>
          <w:r>
            <w:rPr>
              <w:rStyle w:val="934"/>
              <w:rFonts w:hint="eastAsia" w:asciiTheme="minorEastAsia" w:hAnsiTheme="minorEastAsia" w:eastAsiaTheme="minorEastAsia"/>
              <w:b/>
              <w:bCs/>
              <w:sz w:val="28"/>
              <w:szCs w:val="28"/>
            </w:rPr>
            <w:t xml:space="preserve">第二章 竞争性磋商须知</w:t>
          </w:r>
          <w:r>
            <w:rPr>
              <w:rFonts w:asciiTheme="minorEastAsia" w:hAnsiTheme="minorEastAsia" w:eastAsiaTheme="minorEastAsia"/>
              <w:b/>
              <w:bCs/>
              <w:sz w:val="28"/>
              <w:szCs w:val="28"/>
            </w:rPr>
            <w:tab/>
          </w:r>
          <w:r>
            <w:rPr>
              <w:rFonts w:hint="eastAsia" w:asciiTheme="minorEastAsia" w:hAnsiTheme="minorEastAsia" w:eastAsiaTheme="minorEastAsia"/>
              <w:b/>
              <w:bCs/>
              <w:sz w:val="28"/>
              <w:szCs w:val="28"/>
            </w:rPr>
            <w:fldChar w:fldCharType="begin"/>
          </w:r>
          <w:r>
            <w:rPr>
              <w:rFonts w:asciiTheme="minorEastAsia" w:hAnsiTheme="minorEastAsia" w:eastAsiaTheme="minorEastAsia"/>
              <w:b/>
              <w:bCs/>
              <w:sz w:val="28"/>
              <w:szCs w:val="28"/>
            </w:rPr>
            <w:instrText xml:space="preserve"> PAGEREF _Toc176878660 \h </w:instrText>
          </w:r>
          <w:r>
            <w:rPr>
              <w:rFonts w:hint="eastAsia" w:asciiTheme="minorEastAsia" w:hAnsiTheme="minorEastAsia" w:eastAsiaTheme="minorEastAsia"/>
              <w:b/>
              <w:bCs/>
              <w:sz w:val="28"/>
              <w:szCs w:val="28"/>
            </w:rPr>
            <w:fldChar w:fldCharType="separate"/>
          </w:r>
          <w:r>
            <w:rPr>
              <w:rFonts w:asciiTheme="minorEastAsia" w:hAnsiTheme="minorEastAsia" w:eastAsiaTheme="minorEastAsia"/>
              <w:b/>
              <w:bCs/>
              <w:sz w:val="28"/>
              <w:szCs w:val="28"/>
            </w:rPr>
            <w:t xml:space="preserve">5</w:t>
          </w:r>
          <w:r>
            <w:rPr>
              <w:rFonts w:hint="eastAsia" w:asciiTheme="minorEastAsia" w:hAnsiTheme="minorEastAsia" w:eastAsiaTheme="minorEastAsia"/>
              <w:b/>
              <w:bCs/>
              <w:sz w:val="28"/>
              <w:szCs w:val="28"/>
            </w:rPr>
            <w:fldChar w:fldCharType="end"/>
          </w:r>
          <w:r>
            <w:rPr>
              <w:rFonts w:hint="eastAsia" w:asciiTheme="minorEastAsia" w:hAnsiTheme="minorEastAsia" w:eastAsiaTheme="minorEastAsia"/>
              <w:b/>
              <w:bCs/>
              <w:sz w:val="28"/>
              <w:szCs w:val="28"/>
            </w:rPr>
            <w:fldChar w:fldCharType="end"/>
          </w:r>
          <w:r/>
        </w:p>
        <w:p>
          <w:pPr>
            <w:pStyle w:val="916"/>
            <w:tabs>
              <w:tab w:val="right" w:pos="9016" w:leader="dot"/>
            </w:tabs>
            <w:rPr>
              <w:rFonts w:hint="eastAsia" w:asciiTheme="minorEastAsia" w:hAnsiTheme="minorEastAsia" w:eastAsiaTheme="minorEastAsia" w:cstheme="minorBidi"/>
              <w:b/>
              <w:bCs/>
              <w:sz w:val="28"/>
              <w:szCs w:val="28"/>
              <w14:ligatures w14:val="standardContextual"/>
            </w:rPr>
          </w:pPr>
          <w:r>
            <w:fldChar w:fldCharType="begin"/>
          </w:r>
          <w:r>
            <w:instrText xml:space="preserve"> HYPERLINK \l "_Toc176878661" </w:instrText>
          </w:r>
          <w:r>
            <w:fldChar w:fldCharType="separate"/>
          </w:r>
          <w:r>
            <w:rPr>
              <w:rStyle w:val="934"/>
              <w:rFonts w:hint="eastAsia" w:asciiTheme="minorEastAsia" w:hAnsiTheme="minorEastAsia" w:eastAsiaTheme="minorEastAsia"/>
              <w:b/>
              <w:bCs/>
              <w:sz w:val="28"/>
              <w:szCs w:val="28"/>
            </w:rPr>
            <w:t xml:space="preserve">第三章 评标标准</w:t>
          </w:r>
          <w:r>
            <w:rPr>
              <w:rFonts w:asciiTheme="minorEastAsia" w:hAnsiTheme="minorEastAsia" w:eastAsiaTheme="minorEastAsia"/>
              <w:b/>
              <w:bCs/>
              <w:sz w:val="28"/>
              <w:szCs w:val="28"/>
            </w:rPr>
            <w:tab/>
          </w:r>
          <w:r>
            <w:rPr>
              <w:rFonts w:hint="eastAsia" w:asciiTheme="minorEastAsia" w:hAnsiTheme="minorEastAsia" w:eastAsiaTheme="minorEastAsia"/>
              <w:b/>
              <w:bCs/>
              <w:sz w:val="28"/>
              <w:szCs w:val="28"/>
            </w:rPr>
            <w:fldChar w:fldCharType="begin"/>
          </w:r>
          <w:r>
            <w:rPr>
              <w:rFonts w:asciiTheme="minorEastAsia" w:hAnsiTheme="minorEastAsia" w:eastAsiaTheme="minorEastAsia"/>
              <w:b/>
              <w:bCs/>
              <w:sz w:val="28"/>
              <w:szCs w:val="28"/>
            </w:rPr>
            <w:instrText xml:space="preserve"> PAGEREF _Toc176878661 \h </w:instrText>
          </w:r>
          <w:r>
            <w:rPr>
              <w:rFonts w:hint="eastAsia" w:asciiTheme="minorEastAsia" w:hAnsiTheme="minorEastAsia" w:eastAsiaTheme="minorEastAsia"/>
              <w:b/>
              <w:bCs/>
              <w:sz w:val="28"/>
              <w:szCs w:val="28"/>
            </w:rPr>
            <w:fldChar w:fldCharType="separate"/>
          </w:r>
          <w:r>
            <w:rPr>
              <w:rFonts w:asciiTheme="minorEastAsia" w:hAnsiTheme="minorEastAsia" w:eastAsiaTheme="minorEastAsia"/>
              <w:b/>
              <w:bCs/>
              <w:sz w:val="28"/>
              <w:szCs w:val="28"/>
            </w:rPr>
            <w:t xml:space="preserve">16</w:t>
          </w:r>
          <w:r>
            <w:rPr>
              <w:rFonts w:hint="eastAsia" w:asciiTheme="minorEastAsia" w:hAnsiTheme="minorEastAsia" w:eastAsiaTheme="minorEastAsia"/>
              <w:b/>
              <w:bCs/>
              <w:sz w:val="28"/>
              <w:szCs w:val="28"/>
            </w:rPr>
            <w:fldChar w:fldCharType="end"/>
          </w:r>
          <w:r>
            <w:rPr>
              <w:rFonts w:hint="eastAsia" w:asciiTheme="minorEastAsia" w:hAnsiTheme="minorEastAsia" w:eastAsiaTheme="minorEastAsia"/>
              <w:b/>
              <w:bCs/>
              <w:sz w:val="28"/>
              <w:szCs w:val="28"/>
            </w:rPr>
            <w:fldChar w:fldCharType="end"/>
          </w:r>
          <w:r/>
        </w:p>
        <w:p>
          <w:pPr>
            <w:pStyle w:val="916"/>
            <w:tabs>
              <w:tab w:val="right" w:pos="9016" w:leader="dot"/>
            </w:tabs>
            <w:rPr>
              <w:rFonts w:hint="eastAsia" w:asciiTheme="minorEastAsia" w:hAnsiTheme="minorEastAsia" w:eastAsiaTheme="minorEastAsia" w:cstheme="minorBidi"/>
              <w:b/>
              <w:bCs/>
              <w:sz w:val="28"/>
              <w:szCs w:val="28"/>
              <w14:ligatures w14:val="standardContextual"/>
            </w:rPr>
          </w:pPr>
          <w:r>
            <w:fldChar w:fldCharType="begin"/>
          </w:r>
          <w:r>
            <w:instrText xml:space="preserve"> HYPERLINK \l "_Toc176878662" </w:instrText>
          </w:r>
          <w:r>
            <w:fldChar w:fldCharType="separate"/>
          </w:r>
          <w:r>
            <w:rPr>
              <w:rStyle w:val="934"/>
              <w:rFonts w:hint="eastAsia" w:asciiTheme="minorEastAsia" w:hAnsiTheme="minorEastAsia" w:eastAsiaTheme="minorEastAsia"/>
              <w:b/>
              <w:bCs/>
              <w:sz w:val="28"/>
              <w:szCs w:val="28"/>
            </w:rPr>
            <w:t xml:space="preserve">第四章 采购项目的内容和相关技术要求等</w:t>
          </w:r>
          <w:r>
            <w:rPr>
              <w:rFonts w:asciiTheme="minorEastAsia" w:hAnsiTheme="minorEastAsia" w:eastAsiaTheme="minorEastAsia"/>
              <w:b/>
              <w:bCs/>
              <w:sz w:val="28"/>
              <w:szCs w:val="28"/>
            </w:rPr>
            <w:tab/>
          </w:r>
          <w:r>
            <w:rPr>
              <w:rFonts w:hint="eastAsia" w:asciiTheme="minorEastAsia" w:hAnsiTheme="minorEastAsia" w:eastAsiaTheme="minorEastAsia"/>
              <w:b/>
              <w:bCs/>
              <w:sz w:val="28"/>
              <w:szCs w:val="28"/>
            </w:rPr>
            <w:fldChar w:fldCharType="begin"/>
          </w:r>
          <w:r>
            <w:rPr>
              <w:rFonts w:asciiTheme="minorEastAsia" w:hAnsiTheme="minorEastAsia" w:eastAsiaTheme="minorEastAsia"/>
              <w:b/>
              <w:bCs/>
              <w:sz w:val="28"/>
              <w:szCs w:val="28"/>
            </w:rPr>
            <w:instrText xml:space="preserve"> PAGEREF _Toc176878662 \h </w:instrText>
          </w:r>
          <w:r>
            <w:rPr>
              <w:rFonts w:hint="eastAsia" w:asciiTheme="minorEastAsia" w:hAnsiTheme="minorEastAsia" w:eastAsiaTheme="minorEastAsia"/>
              <w:b/>
              <w:bCs/>
              <w:sz w:val="28"/>
              <w:szCs w:val="28"/>
            </w:rPr>
            <w:fldChar w:fldCharType="separate"/>
          </w:r>
          <w:r>
            <w:rPr>
              <w:rFonts w:asciiTheme="minorEastAsia" w:hAnsiTheme="minorEastAsia" w:eastAsiaTheme="minorEastAsia"/>
              <w:b/>
              <w:bCs/>
              <w:sz w:val="28"/>
              <w:szCs w:val="28"/>
            </w:rPr>
            <w:t xml:space="preserve">20</w:t>
          </w:r>
          <w:r>
            <w:rPr>
              <w:rFonts w:hint="eastAsia" w:asciiTheme="minorEastAsia" w:hAnsiTheme="minorEastAsia" w:eastAsiaTheme="minorEastAsia"/>
              <w:b/>
              <w:bCs/>
              <w:sz w:val="28"/>
              <w:szCs w:val="28"/>
            </w:rPr>
            <w:fldChar w:fldCharType="end"/>
          </w:r>
          <w:r>
            <w:rPr>
              <w:rFonts w:hint="eastAsia" w:asciiTheme="minorEastAsia" w:hAnsiTheme="minorEastAsia" w:eastAsiaTheme="minorEastAsia"/>
              <w:b/>
              <w:bCs/>
              <w:sz w:val="28"/>
              <w:szCs w:val="28"/>
            </w:rPr>
            <w:fldChar w:fldCharType="end"/>
          </w:r>
          <w:r/>
        </w:p>
        <w:p>
          <w:pPr>
            <w:pStyle w:val="916"/>
            <w:tabs>
              <w:tab w:val="right" w:pos="9016" w:leader="dot"/>
            </w:tabs>
            <w:rPr>
              <w:rFonts w:hint="eastAsia" w:asciiTheme="minorEastAsia" w:hAnsiTheme="minorEastAsia" w:eastAsiaTheme="minorEastAsia" w:cstheme="minorBidi"/>
              <w:b/>
              <w:bCs/>
              <w:sz w:val="28"/>
              <w:szCs w:val="28"/>
              <w14:ligatures w14:val="standardContextual"/>
            </w:rPr>
          </w:pPr>
          <w:r>
            <w:fldChar w:fldCharType="begin"/>
          </w:r>
          <w:r>
            <w:instrText xml:space="preserve"> HYPERLINK \l "_Toc176878663" </w:instrText>
          </w:r>
          <w:r>
            <w:fldChar w:fldCharType="separate"/>
          </w:r>
          <w:r>
            <w:rPr>
              <w:rStyle w:val="934"/>
              <w:rFonts w:hint="eastAsia" w:asciiTheme="minorEastAsia" w:hAnsiTheme="minorEastAsia" w:eastAsiaTheme="minorEastAsia"/>
              <w:b/>
              <w:bCs/>
              <w:sz w:val="28"/>
              <w:szCs w:val="28"/>
            </w:rPr>
            <w:t xml:space="preserve">第五章 合同主要条款及格式</w:t>
          </w:r>
          <w:r>
            <w:rPr>
              <w:rFonts w:asciiTheme="minorEastAsia" w:hAnsiTheme="minorEastAsia" w:eastAsiaTheme="minorEastAsia"/>
              <w:b/>
              <w:bCs/>
              <w:sz w:val="28"/>
              <w:szCs w:val="28"/>
            </w:rPr>
            <w:tab/>
          </w:r>
          <w:r>
            <w:rPr>
              <w:rFonts w:hint="eastAsia" w:asciiTheme="minorEastAsia" w:hAnsiTheme="minorEastAsia" w:eastAsiaTheme="minorEastAsia"/>
              <w:b/>
              <w:bCs/>
              <w:sz w:val="28"/>
              <w:szCs w:val="28"/>
            </w:rPr>
            <w:fldChar w:fldCharType="begin"/>
          </w:r>
          <w:r>
            <w:rPr>
              <w:rFonts w:asciiTheme="minorEastAsia" w:hAnsiTheme="minorEastAsia" w:eastAsiaTheme="minorEastAsia"/>
              <w:b/>
              <w:bCs/>
              <w:sz w:val="28"/>
              <w:szCs w:val="28"/>
            </w:rPr>
            <w:instrText xml:space="preserve"> PAGEREF _Toc176878663 \h </w:instrText>
          </w:r>
          <w:r>
            <w:rPr>
              <w:rFonts w:hint="eastAsia" w:asciiTheme="minorEastAsia" w:hAnsiTheme="minorEastAsia" w:eastAsiaTheme="minorEastAsia"/>
              <w:b/>
              <w:bCs/>
              <w:sz w:val="28"/>
              <w:szCs w:val="28"/>
            </w:rPr>
            <w:fldChar w:fldCharType="separate"/>
          </w:r>
          <w:r>
            <w:rPr>
              <w:rFonts w:asciiTheme="minorEastAsia" w:hAnsiTheme="minorEastAsia" w:eastAsiaTheme="minorEastAsia"/>
              <w:b/>
              <w:bCs/>
              <w:sz w:val="28"/>
              <w:szCs w:val="28"/>
            </w:rPr>
            <w:t xml:space="preserve">24</w:t>
          </w:r>
          <w:r>
            <w:rPr>
              <w:rFonts w:hint="eastAsia" w:asciiTheme="minorEastAsia" w:hAnsiTheme="minorEastAsia" w:eastAsiaTheme="minorEastAsia"/>
              <w:b/>
              <w:bCs/>
              <w:sz w:val="28"/>
              <w:szCs w:val="28"/>
            </w:rPr>
            <w:fldChar w:fldCharType="end"/>
          </w:r>
          <w:r>
            <w:rPr>
              <w:rFonts w:hint="eastAsia" w:asciiTheme="minorEastAsia" w:hAnsiTheme="minorEastAsia" w:eastAsiaTheme="minorEastAsia"/>
              <w:b/>
              <w:bCs/>
              <w:sz w:val="28"/>
              <w:szCs w:val="28"/>
            </w:rPr>
            <w:fldChar w:fldCharType="end"/>
          </w:r>
          <w:r/>
        </w:p>
        <w:p>
          <w:pPr>
            <w:pStyle w:val="916"/>
            <w:tabs>
              <w:tab w:val="right" w:pos="9016" w:leader="dot"/>
            </w:tabs>
            <w:rPr>
              <w:rFonts w:hint="eastAsia" w:asciiTheme="minorEastAsia" w:hAnsiTheme="minorEastAsia" w:eastAsiaTheme="minorEastAsia" w:cstheme="minorBidi"/>
              <w:b/>
              <w:bCs/>
              <w:sz w:val="28"/>
              <w:szCs w:val="28"/>
              <w14:ligatures w14:val="standardContextual"/>
            </w:rPr>
          </w:pPr>
          <w:r>
            <w:fldChar w:fldCharType="begin"/>
          </w:r>
          <w:r>
            <w:instrText xml:space="preserve"> HYPERLINK \l "_Toc176878664" </w:instrText>
          </w:r>
          <w:r>
            <w:fldChar w:fldCharType="separate"/>
          </w:r>
          <w:r>
            <w:rPr>
              <w:rStyle w:val="934"/>
              <w:rFonts w:hint="eastAsia" w:asciiTheme="minorEastAsia" w:hAnsiTheme="minorEastAsia" w:eastAsiaTheme="minorEastAsia"/>
              <w:b/>
              <w:bCs/>
              <w:sz w:val="28"/>
              <w:szCs w:val="28"/>
            </w:rPr>
            <w:t xml:space="preserve">第六章 响应文件格式</w:t>
          </w:r>
          <w:r>
            <w:rPr>
              <w:rFonts w:asciiTheme="minorEastAsia" w:hAnsiTheme="minorEastAsia" w:eastAsiaTheme="minorEastAsia"/>
              <w:b/>
              <w:bCs/>
              <w:sz w:val="28"/>
              <w:szCs w:val="28"/>
            </w:rPr>
            <w:tab/>
          </w:r>
          <w:r>
            <w:rPr>
              <w:rFonts w:hint="eastAsia" w:asciiTheme="minorEastAsia" w:hAnsiTheme="minorEastAsia" w:eastAsiaTheme="minorEastAsia"/>
              <w:b/>
              <w:bCs/>
              <w:sz w:val="28"/>
              <w:szCs w:val="28"/>
            </w:rPr>
            <w:fldChar w:fldCharType="begin"/>
          </w:r>
          <w:r>
            <w:rPr>
              <w:rFonts w:asciiTheme="minorEastAsia" w:hAnsiTheme="minorEastAsia" w:eastAsiaTheme="minorEastAsia"/>
              <w:b/>
              <w:bCs/>
              <w:sz w:val="28"/>
              <w:szCs w:val="28"/>
            </w:rPr>
            <w:instrText xml:space="preserve"> PAGEREF _Toc176878664 \h </w:instrText>
          </w:r>
          <w:r>
            <w:rPr>
              <w:rFonts w:hint="eastAsia" w:asciiTheme="minorEastAsia" w:hAnsiTheme="minorEastAsia" w:eastAsiaTheme="minorEastAsia"/>
              <w:b/>
              <w:bCs/>
              <w:sz w:val="28"/>
              <w:szCs w:val="28"/>
            </w:rPr>
            <w:fldChar w:fldCharType="separate"/>
          </w:r>
          <w:r>
            <w:rPr>
              <w:rFonts w:asciiTheme="minorEastAsia" w:hAnsiTheme="minorEastAsia" w:eastAsiaTheme="minorEastAsia"/>
              <w:b/>
              <w:bCs/>
              <w:sz w:val="28"/>
              <w:szCs w:val="28"/>
            </w:rPr>
            <w:t xml:space="preserve">28</w:t>
          </w:r>
          <w:r>
            <w:rPr>
              <w:rFonts w:hint="eastAsia" w:asciiTheme="minorEastAsia" w:hAnsiTheme="minorEastAsia" w:eastAsiaTheme="minorEastAsia"/>
              <w:b/>
              <w:bCs/>
              <w:sz w:val="28"/>
              <w:szCs w:val="28"/>
            </w:rPr>
            <w:fldChar w:fldCharType="end"/>
          </w:r>
          <w:r>
            <w:rPr>
              <w:rFonts w:hint="eastAsia" w:asciiTheme="minorEastAsia" w:hAnsiTheme="minorEastAsia" w:eastAsiaTheme="minorEastAsia"/>
              <w:b/>
              <w:bCs/>
              <w:sz w:val="28"/>
              <w:szCs w:val="28"/>
            </w:rPr>
            <w:fldChar w:fldCharType="end"/>
          </w:r>
          <w:r/>
        </w:p>
        <w:p>
          <w:pPr>
            <w:rPr>
              <w:rFonts w:hint="eastAsia" w:asciiTheme="minorEastAsia" w:hAnsiTheme="minorEastAsia" w:eastAsiaTheme="minorEastAsia"/>
              <w:b/>
              <w:bCs/>
              <w:sz w:val="30"/>
              <w:szCs w:val="30"/>
            </w:rPr>
          </w:pPr>
          <w:r>
            <w:rPr>
              <w:rFonts w:asciiTheme="minorEastAsia" w:hAnsiTheme="minorEastAsia" w:eastAsiaTheme="minorEastAsia"/>
              <w:b/>
              <w:bCs/>
              <w:sz w:val="28"/>
              <w:szCs w:val="28"/>
            </w:rPr>
            <w:fldChar w:fldCharType="end"/>
          </w:r>
          <w:r/>
        </w:p>
      </w:sdtContent>
    </w:sdt>
    <w:p>
      <w:pPr>
        <w:pStyle w:val="916"/>
        <w:tabs>
          <w:tab w:val="right" w:pos="8948" w:leader="dot"/>
        </w:tabs>
        <w:rPr>
          <w:rFonts w:hint="eastAsia" w:asciiTheme="minorEastAsia" w:hAnsiTheme="minorEastAsia" w:eastAsiaTheme="minorEastAsia" w:cstheme="minorBidi"/>
          <w:szCs w:val="22"/>
        </w:rPr>
      </w:pP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TOC \o "1-1" \h \z \u </w:instrText>
      </w:r>
      <w:r>
        <w:rPr>
          <w:rFonts w:asciiTheme="minorEastAsia" w:hAnsiTheme="minorEastAsia" w:eastAsiaTheme="minorEastAsia"/>
          <w:sz w:val="28"/>
          <w:szCs w:val="28"/>
        </w:rPr>
        <w:fldChar w:fldCharType="separate"/>
      </w:r>
      <w:r/>
    </w:p>
    <w:p>
      <w:pPr>
        <w:pStyle w:val="916"/>
        <w:tabs>
          <w:tab w:val="right" w:pos="8296" w:leader="dot"/>
        </w:tabs>
        <w:rPr>
          <w:rFonts w:hint="eastAsia" w:asciiTheme="minorEastAsia" w:hAnsiTheme="minorEastAsia" w:eastAsiaTheme="minorEastAsia"/>
          <w:sz w:val="28"/>
          <w:szCs w:val="28"/>
        </w:rPr>
      </w:pPr>
      <w:r>
        <w:rPr>
          <w:rFonts w:asciiTheme="minorEastAsia" w:hAnsiTheme="minorEastAsia" w:eastAsiaTheme="minorEastAsia"/>
          <w:sz w:val="28"/>
          <w:szCs w:val="28"/>
        </w:rPr>
        <w:fldChar w:fldCharType="end"/>
      </w:r>
      <w:r/>
    </w:p>
    <w:p>
      <w:pPr>
        <w:pStyle w:val="916"/>
        <w:spacing w:line="480" w:lineRule="auto"/>
        <w:tabs>
          <w:tab w:val="right" w:pos="8306" w:leader="dot"/>
        </w:tabs>
        <w:rPr>
          <w:rFonts w:hint="eastAsia" w:asciiTheme="minorEastAsia" w:hAnsiTheme="minorEastAsia" w:eastAsiaTheme="minorEastAsia"/>
          <w:b/>
          <w:sz w:val="28"/>
          <w:szCs w:val="28"/>
        </w:rPr>
      </w:pPr>
      <w:r>
        <w:rPr>
          <w:rFonts w:hint="eastAsia" w:cs="宋体" w:asciiTheme="minorEastAsia" w:hAnsiTheme="minorEastAsia" w:eastAsiaTheme="minorEastAsia"/>
          <w:b/>
          <w:sz w:val="28"/>
          <w:szCs w:val="28"/>
        </w:rPr>
        <w:fldChar w:fldCharType="begin"/>
      </w:r>
      <w:r>
        <w:rPr>
          <w:rFonts w:hint="eastAsia" w:cs="宋体" w:asciiTheme="minorEastAsia" w:hAnsiTheme="minorEastAsia" w:eastAsiaTheme="minorEastAsia"/>
          <w:b/>
          <w:sz w:val="28"/>
          <w:szCs w:val="28"/>
        </w:rPr>
        <w:instrText xml:space="preserve">TOC \o "1-1" \h \u </w:instrText>
      </w:r>
      <w:r>
        <w:rPr>
          <w:rFonts w:hint="eastAsia" w:cs="宋体" w:asciiTheme="minorEastAsia" w:hAnsiTheme="minorEastAsia" w:eastAsiaTheme="minorEastAsia"/>
          <w:b/>
          <w:sz w:val="28"/>
          <w:szCs w:val="28"/>
        </w:rPr>
        <w:fldChar w:fldCharType="separate"/>
      </w:r>
      <w:r/>
    </w:p>
    <w:p>
      <w:pPr>
        <w:spacing w:line="480" w:lineRule="auto"/>
        <w:rPr>
          <w:rFonts w:hint="eastAsia" w:asciiTheme="minorEastAsia" w:hAnsiTheme="minorEastAsia" w:eastAsiaTheme="minorEastAsia"/>
          <w:sz w:val="28"/>
          <w:szCs w:val="28"/>
        </w:rPr>
      </w:pPr>
      <w:r>
        <w:rPr>
          <w:rFonts w:hint="eastAsia" w:cs="宋体" w:asciiTheme="minorEastAsia" w:hAnsiTheme="minorEastAsia" w:eastAsiaTheme="minorEastAsia"/>
          <w:b/>
          <w:sz w:val="28"/>
          <w:szCs w:val="28"/>
        </w:rPr>
        <w:fldChar w:fldCharType="end"/>
      </w:r>
      <w:r/>
    </w:p>
    <w:p>
      <w:pPr>
        <w:jc w:val="left"/>
        <w:spacing w:line="360" w:lineRule="auto"/>
        <w:shd w:val="clear" w:color="auto" w:fill="ffffff"/>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pStyle w:val="886"/>
        <w:numPr>
          <w:ilvl w:val="0"/>
          <w:numId w:val="0"/>
        </w:numPr>
        <w:spacing w:line="360" w:lineRule="auto"/>
        <w:rPr>
          <w:rFonts w:hint="eastAsia" w:asciiTheme="minorEastAsia" w:hAnsiTheme="minorEastAsia" w:eastAsiaTheme="minorEastAsia"/>
        </w:rPr>
      </w:pPr>
      <w:r>
        <w:rPr>
          <w:rFonts w:hint="eastAsia" w:cs="宋体" w:asciiTheme="minorEastAsia" w:hAnsiTheme="minorEastAsia" w:eastAsiaTheme="minorEastAsia"/>
          <w:sz w:val="36"/>
          <w:szCs w:val="36"/>
          <w:shd w:val="clear" w:color="auto" w:fill="ffffff"/>
        </w:rPr>
        <w:br w:type="page" w:clear="all"/>
      </w:r>
      <w:bookmarkStart w:id="1" w:name="_Toc176878659"/>
      <w:r/>
      <w:bookmarkStart w:id="2" w:name="_Toc67494806"/>
      <w:r/>
      <w:bookmarkStart w:id="3" w:name="_Hlk43897905"/>
      <w:r>
        <w:rPr>
          <w:rFonts w:hint="eastAsia" w:asciiTheme="minorEastAsia" w:hAnsiTheme="minorEastAsia" w:eastAsiaTheme="minorEastAsia"/>
        </w:rPr>
        <w:t xml:space="preserve">第一章 竞争性磋商公告</w:t>
      </w:r>
      <w:bookmarkEnd w:id="1"/>
      <w:r/>
      <w:bookmarkEnd w:id="2"/>
      <w:r/>
      <w:r/>
    </w:p>
    <w:p>
      <w:pPr>
        <w:ind w:firstLine="454"/>
        <w:spacing w:line="360" w:lineRule="auto"/>
        <w:widowControl/>
        <w:rPr>
          <w:rFonts w:hint="eastAsia" w:cs="宋体" w:asciiTheme="minorEastAsia" w:hAnsiTheme="minorEastAsia" w:eastAsiaTheme="minorEastAsia"/>
          <w:b/>
          <w:bCs/>
          <w:spacing w:val="8"/>
        </w:rPr>
        <w:pBdr>
          <w:top w:val="single" w:color="auto" w:sz="4" w:space="1"/>
          <w:left w:val="single" w:color="auto" w:sz="4" w:space="4"/>
          <w:bottom w:val="single" w:color="auto" w:sz="4" w:space="1"/>
          <w:right w:val="single" w:color="auto" w:sz="4" w:space="4"/>
        </w:pBdr>
      </w:pPr>
      <w:r>
        <w:rPr>
          <w:rFonts w:hint="eastAsia" w:cs="宋体" w:asciiTheme="minorEastAsia" w:hAnsiTheme="minorEastAsia" w:eastAsiaTheme="minorEastAsia"/>
          <w:b/>
          <w:bCs/>
          <w:spacing w:val="8"/>
        </w:rPr>
        <w:t xml:space="preserve">项目概况</w:t>
      </w:r>
      <w:r/>
    </w:p>
    <w:p>
      <w:pPr>
        <w:ind w:firstLine="452"/>
        <w:spacing w:line="360" w:lineRule="auto"/>
        <w:widowControl/>
        <w:rPr>
          <w:rFonts w:hint="eastAsia" w:cs="宋体" w:asciiTheme="minorEastAsia" w:hAnsiTheme="minorEastAsia" w:eastAsiaTheme="minorEastAsia"/>
          <w:spacing w:val="8"/>
        </w:rPr>
        <w:pBdr>
          <w:top w:val="single" w:color="auto" w:sz="4" w:space="1"/>
          <w:left w:val="single" w:color="auto" w:sz="4" w:space="4"/>
          <w:bottom w:val="single" w:color="auto" w:sz="4" w:space="1"/>
          <w:right w:val="single" w:color="auto" w:sz="4" w:space="4"/>
        </w:pBdr>
      </w:pPr>
      <w:r>
        <w:rPr>
          <w:rFonts w:hint="eastAsia" w:cs="宋体" w:asciiTheme="minorEastAsia" w:hAnsiTheme="minorEastAsia" w:eastAsiaTheme="minorEastAsia"/>
          <w:spacing w:val="8"/>
        </w:rPr>
        <w:t xml:space="preserve">南京市玄武区财政预算管理一体化系统运维服务项目JSZC-320102-JSGC-C2025-0081 采购项目的潜在供应商应在江苏政府采购网“苏采云”系统获取采购文件，并于2025年11月</w:t>
      </w:r>
      <w:r>
        <w:rPr>
          <w:rFonts w:hint="eastAsia" w:cs="宋体" w:asciiTheme="minorEastAsia" w:hAnsiTheme="minorEastAsia" w:eastAsiaTheme="minorEastAsia"/>
          <w:spacing w:val="8"/>
          <w:lang w:val="en-US" w:eastAsia="zh-CN"/>
        </w:rPr>
        <w:t xml:space="preserve">17</w:t>
      </w:r>
      <w:r>
        <w:rPr>
          <w:rFonts w:hint="eastAsia" w:cs="宋体" w:asciiTheme="minorEastAsia" w:hAnsiTheme="minorEastAsia" w:eastAsiaTheme="minorEastAsia"/>
          <w:spacing w:val="8"/>
        </w:rPr>
        <w:t xml:space="preserve">日0</w:t>
      </w:r>
      <w:r>
        <w:rPr>
          <w:rFonts w:hint="eastAsia" w:cs="宋体" w:asciiTheme="minorEastAsia" w:hAnsiTheme="minorEastAsia" w:eastAsiaTheme="minorEastAsia"/>
          <w:spacing w:val="8"/>
          <w:lang w:val="en-US" w:eastAsia="zh-CN"/>
        </w:rPr>
        <w:t xml:space="preserve">9</w:t>
      </w:r>
      <w:r>
        <w:rPr>
          <w:rFonts w:hint="eastAsia" w:cs="宋体" w:asciiTheme="minorEastAsia" w:hAnsiTheme="minorEastAsia" w:eastAsiaTheme="minorEastAsia"/>
          <w:spacing w:val="8"/>
        </w:rPr>
        <w:t xml:space="preserve">:</w:t>
      </w:r>
      <w:r>
        <w:rPr>
          <w:rFonts w:hint="eastAsia" w:cs="宋体" w:asciiTheme="minorEastAsia" w:hAnsiTheme="minorEastAsia" w:eastAsiaTheme="minorEastAsia"/>
          <w:spacing w:val="8"/>
          <w:lang w:val="en-US" w:eastAsia="zh-CN"/>
        </w:rPr>
        <w:t xml:space="preserve">3</w:t>
      </w:r>
      <w:r>
        <w:rPr>
          <w:rFonts w:hint="eastAsia" w:cs="宋体" w:asciiTheme="minorEastAsia" w:hAnsiTheme="minorEastAsia" w:eastAsiaTheme="minorEastAsia"/>
          <w:spacing w:val="8"/>
        </w:rPr>
        <w:t xml:space="preserve">0（北京时间）前提交响应文件。</w:t>
      </w:r>
      <w:r/>
    </w:p>
    <w:p>
      <w:pPr>
        <w:ind w:firstLine="422"/>
        <w:jc w:val="left"/>
        <w:spacing w:line="360" w:lineRule="auto"/>
        <w:shd w:val="clear" w:color="auto" w:fill="ffffff"/>
        <w:widowControl/>
        <w:rPr>
          <w:rFonts w:hint="eastAsia" w:cs="Arial" w:asciiTheme="minorEastAsia" w:hAnsiTheme="minorEastAsia" w:eastAsiaTheme="minorEastAsia"/>
          <w:b/>
          <w:szCs w:val="21"/>
        </w:rPr>
      </w:pPr>
      <w:r>
        <w:rPr>
          <w:rFonts w:cs="Arial" w:asciiTheme="minorEastAsia" w:hAnsiTheme="minorEastAsia" w:eastAsiaTheme="minorEastAsia"/>
          <w:b/>
          <w:szCs w:val="21"/>
        </w:rPr>
        <w:t xml:space="preserve">一、项目基本情况</w:t>
      </w:r>
      <w:r>
        <w:rPr>
          <w:rFonts w:hint="eastAsia" w:cs="Arial" w:asciiTheme="minorEastAsia" w:hAnsiTheme="minorEastAsia" w:eastAsiaTheme="minorEastAsia"/>
          <w:b/>
          <w:szCs w:val="21"/>
        </w:rPr>
        <w:t xml:space="preserve"> </w:t>
      </w:r>
      <w:r>
        <w:rPr>
          <w:rFonts w:cs="Arial" w:asciiTheme="minorEastAsia" w:hAnsiTheme="minorEastAsia" w:eastAsiaTheme="minorEastAsia"/>
          <w:b/>
          <w:szCs w:val="21"/>
        </w:rPr>
        <w:t xml:space="preserve">  </w:t>
      </w:r>
      <w:r/>
    </w:p>
    <w:p>
      <w:pPr>
        <w:ind w:firstLine="420"/>
        <w:jc w:val="left"/>
        <w:spacing w:line="360" w:lineRule="auto"/>
        <w:shd w:val="clear" w:color="auto" w:fill="ffffff"/>
        <w:widowControl/>
        <w:rPr>
          <w:rFonts w:hint="eastAsia" w:cs="Arial" w:asciiTheme="minorEastAsia" w:hAnsiTheme="minorEastAsia" w:eastAsiaTheme="minorEastAsia"/>
          <w:bCs/>
          <w:szCs w:val="21"/>
        </w:rPr>
      </w:pPr>
      <w:r>
        <w:rPr>
          <w:rFonts w:cs="Arial" w:asciiTheme="minorEastAsia" w:hAnsiTheme="minorEastAsia" w:eastAsiaTheme="minorEastAsia"/>
          <w:bCs/>
          <w:szCs w:val="21"/>
        </w:rPr>
        <w:t xml:space="preserve">项目编号：</w:t>
      </w:r>
      <w:r>
        <w:rPr>
          <w:rFonts w:hint="eastAsia" w:cs="Arial" w:asciiTheme="minorEastAsia" w:hAnsiTheme="minorEastAsia" w:eastAsiaTheme="minorEastAsia"/>
          <w:bCs/>
          <w:szCs w:val="21"/>
        </w:rPr>
        <w:t xml:space="preserve">JSZC-320102-JSGC-C2025-0081</w:t>
      </w:r>
      <w:r/>
    </w:p>
    <w:p>
      <w:pPr>
        <w:ind w:firstLine="420"/>
        <w:jc w:val="left"/>
        <w:spacing w:line="360" w:lineRule="auto"/>
        <w:shd w:val="clear" w:color="auto" w:fill="ffffff"/>
        <w:widowControl/>
        <w:rPr>
          <w:rFonts w:hint="eastAsia" w:cs="Arial" w:asciiTheme="minorEastAsia" w:hAnsiTheme="minorEastAsia" w:eastAsiaTheme="minorEastAsia"/>
          <w:bCs/>
          <w:szCs w:val="21"/>
        </w:rPr>
      </w:pPr>
      <w:r>
        <w:rPr>
          <w:rFonts w:cs="Arial" w:asciiTheme="minorEastAsia" w:hAnsiTheme="minorEastAsia" w:eastAsiaTheme="minorEastAsia"/>
          <w:bCs/>
          <w:szCs w:val="21"/>
        </w:rPr>
        <w:t xml:space="preserve">项目名称：</w:t>
      </w:r>
      <w:r>
        <w:rPr>
          <w:rFonts w:hint="eastAsia" w:cs="Arial" w:asciiTheme="minorEastAsia" w:hAnsiTheme="minorEastAsia" w:eastAsiaTheme="minorEastAsia"/>
          <w:bCs/>
          <w:szCs w:val="21"/>
        </w:rPr>
        <w:t xml:space="preserve">南京市玄武区财政预算管理一体化系统运维服务项目</w:t>
      </w:r>
      <w:r/>
    </w:p>
    <w:p>
      <w:pPr>
        <w:ind w:firstLine="420"/>
        <w:jc w:val="left"/>
        <w:spacing w:line="360" w:lineRule="auto"/>
        <w:shd w:val="clear" w:color="auto" w:fill="ffffff"/>
        <w:widowControl/>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采购方式：竞争性磋商</w:t>
      </w:r>
      <w:r/>
    </w:p>
    <w:p>
      <w:pPr>
        <w:ind w:firstLine="420"/>
        <w:jc w:val="left"/>
        <w:spacing w:line="360" w:lineRule="auto"/>
        <w:shd w:val="clear" w:color="auto" w:fill="ffffff"/>
        <w:widowControl/>
        <w:rPr>
          <w:rFonts w:hint="eastAsia" w:asciiTheme="minorEastAsia" w:hAnsiTheme="minorEastAsia" w:eastAsiaTheme="minorEastAsia"/>
          <w:bCs/>
          <w:szCs w:val="21"/>
          <w:highlight w:val="none"/>
        </w:rPr>
      </w:pPr>
      <w:r>
        <w:rPr>
          <w:rFonts w:hint="eastAsia" w:cs="Arial" w:asciiTheme="minorEastAsia" w:hAnsiTheme="minorEastAsia" w:eastAsiaTheme="minorEastAsia"/>
          <w:bCs/>
          <w:szCs w:val="21"/>
          <w:highlight w:val="none"/>
        </w:rPr>
        <w:t xml:space="preserve">预算金额</w:t>
      </w:r>
      <w:r>
        <w:rPr>
          <w:rFonts w:hint="eastAsia" w:asciiTheme="minorEastAsia" w:hAnsiTheme="minorEastAsia" w:eastAsiaTheme="minorEastAsia"/>
          <w:bCs/>
          <w:szCs w:val="21"/>
          <w:highlight w:val="none"/>
        </w:rPr>
        <w:t xml:space="preserve">：92万元</w:t>
      </w:r>
      <w:r/>
    </w:p>
    <w:p>
      <w:pPr>
        <w:ind w:firstLine="420"/>
        <w:jc w:val="left"/>
        <w:spacing w:line="360" w:lineRule="auto"/>
        <w:shd w:val="clear" w:color="auto" w:fill="ffffff"/>
        <w:widowControl/>
        <w:rPr>
          <w:rFonts w:hint="eastAsia" w:cs="Arial"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最高限价（如有）</w:t>
      </w:r>
      <w:r>
        <w:rPr>
          <w:rFonts w:cs="Arial" w:asciiTheme="minorEastAsia" w:hAnsiTheme="minorEastAsia" w:eastAsiaTheme="minorEastAsia"/>
          <w:bCs/>
          <w:szCs w:val="21"/>
          <w:highlight w:val="none"/>
        </w:rPr>
        <w:t xml:space="preserve">：</w:t>
      </w:r>
      <w:r>
        <w:rPr>
          <w:rFonts w:hint="eastAsia" w:cs="Arial" w:asciiTheme="minorEastAsia" w:hAnsiTheme="minorEastAsia" w:eastAsiaTheme="minorEastAsia"/>
          <w:bCs/>
          <w:szCs w:val="21"/>
          <w:highlight w:val="none"/>
        </w:rPr>
        <w:t xml:space="preserve">92万元</w:t>
      </w:r>
      <w:r/>
    </w:p>
    <w:p>
      <w:pPr>
        <w:ind w:firstLine="420"/>
        <w:jc w:val="left"/>
        <w:spacing w:line="360" w:lineRule="auto"/>
        <w:shd w:val="clear" w:color="auto" w:fill="ffffff"/>
        <w:widowControl/>
        <w:rPr>
          <w:rFonts w:hint="eastAsia" w:asciiTheme="minorEastAsia" w:hAnsiTheme="minorEastAsia" w:eastAsiaTheme="minorEastAsia"/>
          <w:bCs/>
          <w:szCs w:val="21"/>
          <w:highlight w:val="none"/>
          <w:u w:val="single"/>
        </w:rPr>
      </w:pPr>
      <w:r>
        <w:rPr>
          <w:rFonts w:cs="Arial" w:asciiTheme="minorEastAsia" w:hAnsiTheme="minorEastAsia" w:eastAsiaTheme="minorEastAsia"/>
          <w:bCs/>
          <w:szCs w:val="21"/>
          <w:highlight w:val="none"/>
        </w:rPr>
        <w:t xml:space="preserve">采购需求</w:t>
      </w:r>
      <w:r>
        <w:rPr>
          <w:rFonts w:hint="eastAsia" w:cs="Arial" w:asciiTheme="minorEastAsia" w:hAnsiTheme="minorEastAsia" w:eastAsiaTheme="minorEastAsia"/>
          <w:bCs/>
          <w:szCs w:val="21"/>
          <w:highlight w:val="none"/>
        </w:rPr>
        <w:t xml:space="preserve">：根据财政部关于财政预算管理一体化系统建设和部署的要求，对标财政部业务规范和技术标准，江苏省财政厅建设了全省统一的预算管理一体化系统。现需要启动新一轮省预算管理一体化系统运维以及单位会计核算运维服务项目，从技术、管理、实施等各方面完成好省预算管理一体化系统在业务拓展和运行维护保障工作。</w:t>
      </w:r>
      <w:r/>
    </w:p>
    <w:p>
      <w:pPr>
        <w:ind w:firstLine="420"/>
        <w:jc w:val="left"/>
        <w:spacing w:line="360" w:lineRule="auto"/>
        <w:shd w:val="clear" w:color="auto" w:fill="ffffff"/>
        <w:widowControl/>
        <w:rPr>
          <w:rFonts w:hint="eastAsia" w:cs="Arial" w:asciiTheme="minorEastAsia" w:hAnsiTheme="minorEastAsia" w:eastAsiaTheme="minorEastAsia"/>
          <w:bCs/>
          <w:szCs w:val="21"/>
          <w:highlight w:val="none"/>
        </w:rPr>
      </w:pPr>
      <w:r>
        <w:rPr>
          <w:rFonts w:cs="Arial" w:asciiTheme="minorEastAsia" w:hAnsiTheme="minorEastAsia" w:eastAsiaTheme="minorEastAsia"/>
          <w:bCs/>
          <w:szCs w:val="21"/>
          <w:highlight w:val="none"/>
        </w:rPr>
        <w:t xml:space="preserve">合同履行期限：</w:t>
      </w:r>
      <w:r>
        <w:rPr>
          <w:rFonts w:hint="eastAsia" w:cs="Arial" w:asciiTheme="minorEastAsia" w:hAnsiTheme="minorEastAsia" w:eastAsiaTheme="minorEastAsia"/>
          <w:bCs/>
          <w:szCs w:val="21"/>
          <w:highlight w:val="none"/>
        </w:rPr>
        <w:t xml:space="preserve">2025年12月3日到2026年12月2日。</w:t>
      </w:r>
      <w:r/>
    </w:p>
    <w:p>
      <w:pPr>
        <w:ind w:firstLine="420"/>
        <w:jc w:val="left"/>
        <w:spacing w:line="360" w:lineRule="auto"/>
        <w:shd w:val="clear" w:color="auto" w:fill="ffffff"/>
        <w:widowControl/>
        <w:rPr>
          <w:rFonts w:hint="eastAsia" w:cs="Arial" w:asciiTheme="minorEastAsia" w:hAnsiTheme="minorEastAsia" w:eastAsiaTheme="minorEastAsia"/>
          <w:bCs/>
          <w:szCs w:val="21"/>
        </w:rPr>
      </w:pPr>
      <w:r/>
      <w:bookmarkStart w:id="4" w:name="_Hlk77845455"/>
      <w:r/>
      <w:bookmarkStart w:id="5" w:name="_Hlk128055931"/>
      <w:r>
        <w:rPr>
          <w:rFonts w:cs="Arial" w:asciiTheme="minorEastAsia" w:hAnsiTheme="minorEastAsia" w:eastAsiaTheme="minorEastAsia"/>
          <w:bCs/>
          <w:szCs w:val="21"/>
        </w:rPr>
        <w:t xml:space="preserve">本项目</w:t>
      </w:r>
      <w:bookmarkStart w:id="6" w:name="_Hlk84582886"/>
      <w:r>
        <w:rPr>
          <w:rFonts w:hint="eastAsia" w:cs="Arial" w:asciiTheme="minorEastAsia" w:hAnsiTheme="minorEastAsia" w:eastAsiaTheme="minorEastAsia"/>
          <w:bCs/>
          <w:szCs w:val="21"/>
        </w:rPr>
        <w:t xml:space="preserve">（是/否）</w:t>
      </w:r>
      <w:r>
        <w:rPr>
          <w:rFonts w:cs="Arial" w:asciiTheme="minorEastAsia" w:hAnsiTheme="minorEastAsia" w:eastAsiaTheme="minorEastAsia"/>
          <w:bCs/>
          <w:szCs w:val="21"/>
        </w:rPr>
        <w:t xml:space="preserve">接受</w:t>
      </w:r>
      <w:bookmarkEnd w:id="6"/>
      <w:r>
        <w:rPr>
          <w:rFonts w:cs="Arial" w:asciiTheme="minorEastAsia" w:hAnsiTheme="minorEastAsia" w:eastAsiaTheme="minorEastAsia"/>
          <w:bCs/>
          <w:szCs w:val="21"/>
        </w:rPr>
        <w:t xml:space="preserve">联合体投标</w:t>
      </w:r>
      <w:r>
        <w:rPr>
          <w:rFonts w:hint="eastAsia" w:cs="Arial" w:asciiTheme="minorEastAsia" w:hAnsiTheme="minorEastAsia" w:eastAsiaTheme="minorEastAsia"/>
          <w:bCs/>
          <w:szCs w:val="21"/>
        </w:rPr>
        <w:t xml:space="preserve">：否</w:t>
      </w:r>
      <w:bookmarkEnd w:id="4"/>
      <w:r/>
      <w:bookmarkEnd w:id="5"/>
      <w:r/>
      <w:r/>
    </w:p>
    <w:p>
      <w:pPr>
        <w:ind w:firstLine="422"/>
        <w:jc w:val="left"/>
        <w:spacing w:line="360" w:lineRule="auto"/>
        <w:shd w:val="clear" w:color="auto" w:fill="ffffff"/>
        <w:widowControl/>
        <w:rPr>
          <w:rFonts w:hint="eastAsia" w:cs="Arial" w:asciiTheme="minorEastAsia" w:hAnsiTheme="minorEastAsia" w:eastAsiaTheme="minorEastAsia"/>
          <w:b/>
          <w:szCs w:val="21"/>
        </w:rPr>
      </w:pPr>
      <w:r>
        <w:rPr>
          <w:rFonts w:cs="Arial" w:asciiTheme="minorEastAsia" w:hAnsiTheme="minorEastAsia" w:eastAsiaTheme="minorEastAsia"/>
          <w:b/>
          <w:szCs w:val="21"/>
        </w:rPr>
        <w:t xml:space="preserve">二、</w:t>
      </w:r>
      <w:r>
        <w:rPr>
          <w:rFonts w:hint="eastAsia" w:cs="Arial" w:asciiTheme="minorEastAsia" w:hAnsiTheme="minorEastAsia" w:eastAsiaTheme="minorEastAsia"/>
          <w:b/>
          <w:szCs w:val="21"/>
        </w:rPr>
        <w:t xml:space="preserve">申请人的资格要求</w:t>
      </w:r>
      <w:r/>
    </w:p>
    <w:p>
      <w:pPr>
        <w:ind w:firstLine="420"/>
        <w:jc w:val="left"/>
        <w:spacing w:line="360" w:lineRule="auto"/>
        <w:shd w:val="clear" w:color="auto" w:fill="ffffff"/>
        <w:widowControl/>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（一）</w:t>
      </w:r>
      <w:r>
        <w:rPr>
          <w:rFonts w:cs="Arial" w:asciiTheme="minorEastAsia" w:hAnsiTheme="minorEastAsia" w:eastAsiaTheme="minorEastAsia"/>
          <w:bCs/>
          <w:szCs w:val="21"/>
        </w:rPr>
        <w:t xml:space="preserve">满足《中华人民共和国政府采购法》第二十二条规定</w:t>
      </w:r>
      <w:r>
        <w:rPr>
          <w:rFonts w:hint="eastAsia" w:cs="Arial" w:asciiTheme="minorEastAsia" w:hAnsiTheme="minorEastAsia" w:eastAsiaTheme="minorEastAsia"/>
          <w:bCs/>
          <w:szCs w:val="21"/>
        </w:rPr>
        <w:t xml:space="preserve">：</w:t>
      </w:r>
      <w:r/>
    </w:p>
    <w:p>
      <w:pPr>
        <w:ind w:firstLine="420"/>
        <w:jc w:val="left"/>
        <w:spacing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1.具有独立承担民事责任的能力（提供法人或其他组织的营业执照等证明文件，自然人的身份证明）；</w:t>
      </w:r>
      <w:r/>
    </w:p>
    <w:p>
      <w:pPr>
        <w:ind w:firstLine="420"/>
        <w:jc w:val="left"/>
        <w:spacing w:line="360" w:lineRule="auto"/>
        <w:rPr>
          <w:rFonts w:hint="eastAsia" w:asciiTheme="minorEastAsia" w:hAnsiTheme="minorEastAsia" w:eastAsiaTheme="minorEastAsia"/>
          <w:bCs/>
          <w:szCs w:val="21"/>
        </w:rPr>
      </w:pPr>
      <w:r/>
      <w:bookmarkStart w:id="7" w:name="_Hlk163569255"/>
      <w:r>
        <w:rPr>
          <w:rFonts w:hint="eastAsia" w:asciiTheme="minorEastAsia" w:hAnsiTheme="minorEastAsia" w:eastAsiaTheme="minorEastAsia"/>
          <w:bCs/>
          <w:szCs w:val="21"/>
        </w:rPr>
        <w:t xml:space="preserve">2.具有良好的商业信誉和健全的财务会计制度（提供参加本次政府采购活动前的会计报表或审计报告，或银行出具的投标截止时间前六个月内银行出具的资信证明）；</w:t>
      </w:r>
      <w:bookmarkEnd w:id="7"/>
      <w:r/>
      <w:r/>
    </w:p>
    <w:p>
      <w:pPr>
        <w:ind w:firstLine="420"/>
        <w:jc w:val="left"/>
        <w:spacing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3.具有履行合同所必需的设备和专业技术能力（根据项目需求提供履行合同所必需的设备和专业技术能力的声明</w:t>
      </w:r>
      <w:bookmarkStart w:id="8" w:name="_Hlk128041996"/>
      <w:r>
        <w:rPr>
          <w:rFonts w:hint="eastAsia" w:asciiTheme="minorEastAsia" w:hAnsiTheme="minorEastAsia" w:eastAsiaTheme="minorEastAsia"/>
          <w:bCs/>
          <w:szCs w:val="21"/>
        </w:rPr>
        <w:t xml:space="preserve">或证明材料</w:t>
      </w:r>
      <w:bookmarkEnd w:id="8"/>
      <w:r>
        <w:rPr>
          <w:rFonts w:hint="eastAsia" w:asciiTheme="minorEastAsia" w:hAnsiTheme="minorEastAsia" w:eastAsiaTheme="minorEastAsia"/>
          <w:bCs/>
          <w:szCs w:val="21"/>
        </w:rPr>
        <w:t xml:space="preserve">）；</w:t>
      </w:r>
      <w:r/>
    </w:p>
    <w:p>
      <w:pPr>
        <w:ind w:firstLine="420"/>
        <w:jc w:val="left"/>
        <w:spacing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4.</w:t>
      </w:r>
      <w:bookmarkStart w:id="9" w:name="_Hlk169006514"/>
      <w:r>
        <w:rPr>
          <w:rFonts w:hint="eastAsia" w:asciiTheme="minorEastAsia" w:hAnsiTheme="minorEastAsia" w:eastAsiaTheme="minorEastAsia"/>
          <w:bCs/>
          <w:szCs w:val="21"/>
        </w:rPr>
        <w:t xml:space="preserve">具有依法缴纳税收和社会保障资金的良好记录</w:t>
      </w:r>
      <w:bookmarkStart w:id="10" w:name="_Hlk168994408"/>
      <w:r>
        <w:rPr>
          <w:rFonts w:hint="eastAsia" w:asciiTheme="minorEastAsia" w:hAnsiTheme="minorEastAsia" w:eastAsiaTheme="minorEastAsia"/>
          <w:bCs/>
          <w:szCs w:val="21"/>
        </w:rPr>
        <w:t xml:space="preserve">（提供参加本次政府采购活动前一年内至少一个月缴纳社会保险的凭据及缴纳税收凭据）</w:t>
      </w:r>
      <w:bookmarkEnd w:id="10"/>
      <w:r>
        <w:rPr>
          <w:rFonts w:hint="eastAsia" w:asciiTheme="minorEastAsia" w:hAnsiTheme="minorEastAsia" w:eastAsiaTheme="minorEastAsia"/>
          <w:bCs/>
          <w:szCs w:val="21"/>
        </w:rPr>
        <w:t xml:space="preserve">；</w:t>
      </w:r>
      <w:bookmarkEnd w:id="9"/>
      <w:r/>
      <w:r/>
    </w:p>
    <w:p>
      <w:pPr>
        <w:ind w:firstLine="420"/>
        <w:jc w:val="left"/>
        <w:spacing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5.参加政府采购活动前三年内，在经营活动中没有重大违法记录（提供承诺书）；</w:t>
      </w:r>
      <w:r/>
    </w:p>
    <w:p>
      <w:pPr>
        <w:ind w:firstLine="420"/>
        <w:jc w:val="left"/>
        <w:spacing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6.法律、行政法规规定的其他条件：无。</w:t>
      </w:r>
      <w:r/>
    </w:p>
    <w:p>
      <w:pPr>
        <w:ind w:firstLine="420"/>
        <w:jc w:val="left"/>
        <w:spacing w:line="360" w:lineRule="auto"/>
        <w:shd w:val="clear" w:color="auto" w:fill="ffffff"/>
        <w:widowControl/>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（二）</w:t>
      </w:r>
      <w:r>
        <w:rPr>
          <w:rFonts w:cs="Arial" w:asciiTheme="minorEastAsia" w:hAnsiTheme="minorEastAsia" w:eastAsiaTheme="minorEastAsia"/>
          <w:bCs/>
          <w:szCs w:val="21"/>
        </w:rPr>
        <w:t xml:space="preserve">落实政府采购政策需满足的资格要求：</w:t>
      </w:r>
      <w:bookmarkStart w:id="11" w:name="_Hlk128042064"/>
      <w:r/>
      <w:bookmarkEnd w:id="11"/>
      <w:r/>
      <w:r/>
    </w:p>
    <w:p>
      <w:pPr>
        <w:ind w:firstLine="420"/>
        <w:spacing w:line="360" w:lineRule="auto"/>
        <w:rPr>
          <w:rFonts w:hint="eastAsia" w:cs="宋体" w:asciiTheme="minorEastAsia" w:hAnsiTheme="minorEastAsia" w:eastAsiaTheme="minorEastAsia"/>
          <w:bCs/>
          <w:szCs w:val="21"/>
        </w:rPr>
      </w:pPr>
      <w:r/>
      <w:bookmarkStart w:id="12" w:name="_Hlk67996638"/>
      <w:r/>
      <w:bookmarkStart w:id="13" w:name="_Hlk67648547"/>
      <w:r>
        <w:rPr>
          <w:rFonts w:hint="eastAsia" w:cs="宋体" w:asciiTheme="minorEastAsia" w:hAnsiTheme="minorEastAsia" w:eastAsiaTheme="minorEastAsia"/>
          <w:bCs/>
          <w:szCs w:val="21"/>
          <w:highlight w:val="none"/>
        </w:rPr>
        <w:t xml:space="preserve">本项目专门面向中小微企业采购，</w:t>
      </w:r>
      <w:r>
        <w:rPr>
          <w:rFonts w:hint="eastAsia" w:cs="Arial" w:asciiTheme="minorEastAsia" w:hAnsiTheme="minorEastAsia" w:eastAsiaTheme="minorEastAsia"/>
          <w:bCs/>
          <w:szCs w:val="21"/>
          <w:highlight w:val="none"/>
        </w:rPr>
        <w:t xml:space="preserve">供应</w:t>
      </w:r>
      <w:r>
        <w:rPr>
          <w:rFonts w:hint="eastAsia" w:cs="Arial" w:asciiTheme="minorEastAsia" w:hAnsiTheme="minorEastAsia" w:eastAsiaTheme="minorEastAsia"/>
          <w:bCs/>
          <w:szCs w:val="21"/>
        </w:rPr>
        <w:t xml:space="preserve">商应为中型、小型、微型企业或</w:t>
      </w:r>
      <w:r>
        <w:rPr>
          <w:rFonts w:hint="eastAsia" w:cs="宋体" w:asciiTheme="minorEastAsia" w:hAnsiTheme="minorEastAsia" w:eastAsiaTheme="minorEastAsia"/>
          <w:bCs/>
          <w:szCs w:val="21"/>
        </w:rPr>
        <w:t xml:space="preserve">监狱企业（含监狱和戒毒企业）或</w:t>
      </w:r>
      <w:r>
        <w:rPr>
          <w:rFonts w:hint="eastAsia" w:cs="Arial" w:asciiTheme="minorEastAsia" w:hAnsiTheme="minorEastAsia" w:eastAsiaTheme="minorEastAsia"/>
          <w:bCs/>
          <w:szCs w:val="21"/>
        </w:rPr>
        <w:t xml:space="preserve">残</w:t>
      </w:r>
      <w:r>
        <w:rPr>
          <w:rFonts w:hint="eastAsia" w:asciiTheme="minorEastAsia" w:hAnsiTheme="minorEastAsia" w:eastAsiaTheme="minorEastAsia"/>
        </w:rPr>
        <w:t xml:space="preserve">疾人福利性单位</w:t>
      </w:r>
      <w:r>
        <w:rPr>
          <w:rFonts w:hint="eastAsia" w:cs="Arial" w:asciiTheme="minorEastAsia" w:hAnsiTheme="minorEastAsia" w:eastAsiaTheme="minorEastAsia"/>
          <w:bCs/>
          <w:szCs w:val="21"/>
        </w:rPr>
        <w:t xml:space="preserve">。中型、小型、微型企业</w:t>
      </w:r>
      <w:r>
        <w:rPr>
          <w:rFonts w:hint="eastAsia" w:cs="宋体" w:asciiTheme="minorEastAsia" w:hAnsiTheme="minorEastAsia" w:eastAsiaTheme="minorEastAsia"/>
          <w:bCs/>
          <w:szCs w:val="21"/>
        </w:rPr>
        <w:t xml:space="preserve">提供《中小企业声明函》；监狱企业视同小型、微型企业，提供由省级以上监狱管理局、戒毒管理局(含新疆生产建设兵团)出具的属于监狱企业的证明文件；残疾人福利性单位视同小型、微型企业，提供《残疾人福利性单位声明函》。</w:t>
      </w:r>
      <w:r>
        <w:rPr>
          <w:rFonts w:hint="eastAsia" w:cs="Arial" w:asciiTheme="minorEastAsia" w:hAnsiTheme="minorEastAsia" w:eastAsiaTheme="minorEastAsia"/>
          <w:bCs/>
          <w:szCs w:val="21"/>
        </w:rPr>
        <w:t xml:space="preserve">未提供或未按要求提供上述相关材料，</w:t>
      </w:r>
      <w:r>
        <w:rPr>
          <w:rFonts w:hint="eastAsia" w:cs="宋体" w:asciiTheme="minorEastAsia" w:hAnsiTheme="minorEastAsia" w:eastAsiaTheme="minorEastAsia"/>
          <w:bCs/>
          <w:szCs w:val="21"/>
        </w:rPr>
        <w:t xml:space="preserve">响应文件按无效投标处理。</w:t>
      </w:r>
      <w:r/>
    </w:p>
    <w:p>
      <w:pPr>
        <w:ind w:firstLine="420"/>
        <w:jc w:val="left"/>
        <w:spacing w:line="360" w:lineRule="auto"/>
        <w:shd w:val="clear" w:color="auto" w:fill="ffffff"/>
        <w:widowControl/>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（三）</w:t>
      </w:r>
      <w:r>
        <w:rPr>
          <w:rFonts w:hint="eastAsia" w:cs="Arial" w:asciiTheme="minorEastAsia" w:hAnsiTheme="minorEastAsia" w:eastAsiaTheme="minorEastAsia"/>
          <w:bCs/>
          <w:szCs w:val="21"/>
        </w:rPr>
        <w:t xml:space="preserve">本项目特定资格要求</w:t>
      </w:r>
      <w:bookmarkEnd w:id="12"/>
      <w:r>
        <w:rPr>
          <w:rFonts w:hint="eastAsia" w:cs="Arial" w:asciiTheme="minorEastAsia" w:hAnsiTheme="minorEastAsia" w:eastAsiaTheme="minorEastAsia"/>
          <w:bCs/>
          <w:szCs w:val="21"/>
        </w:rPr>
        <w:t xml:space="preserve">：</w:t>
      </w:r>
      <w:bookmarkEnd w:id="13"/>
      <w:r>
        <w:rPr>
          <w:rFonts w:hint="eastAsia" w:cs="Arial" w:asciiTheme="minorEastAsia" w:hAnsiTheme="minorEastAsia" w:eastAsiaTheme="minorEastAsia"/>
          <w:bCs/>
          <w:szCs w:val="21"/>
        </w:rPr>
        <w:t xml:space="preserve">无。</w:t>
      </w:r>
      <w:r/>
    </w:p>
    <w:p>
      <w:pPr>
        <w:ind w:firstLine="422"/>
        <w:jc w:val="left"/>
        <w:spacing w:line="360" w:lineRule="auto"/>
        <w:shd w:val="clear" w:color="auto" w:fill="ffffff"/>
        <w:widowControl/>
        <w:rPr>
          <w:rFonts w:hint="eastAsia" w:cs="Arial" w:asciiTheme="minorEastAsia" w:hAnsiTheme="minorEastAsia" w:eastAsiaTheme="minorEastAsia"/>
          <w:b/>
          <w:szCs w:val="21"/>
        </w:rPr>
      </w:pPr>
      <w:r/>
      <w:bookmarkStart w:id="14" w:name="_Hlk77845490"/>
      <w:r/>
      <w:bookmarkStart w:id="15" w:name="_Hlk77846375"/>
      <w:r>
        <w:rPr>
          <w:rFonts w:cs="Arial" w:asciiTheme="minorEastAsia" w:hAnsiTheme="minorEastAsia" w:eastAsiaTheme="minorEastAsia"/>
          <w:b/>
          <w:szCs w:val="21"/>
        </w:rPr>
        <w:t xml:space="preserve">三、获取采购文件</w:t>
      </w:r>
      <w:r/>
    </w:p>
    <w:p>
      <w:pPr>
        <w:ind w:firstLine="452"/>
        <w:jc w:val="left"/>
        <w:spacing w:line="360" w:lineRule="auto"/>
        <w:shd w:val="clear" w:color="auto" w:fill="ffffff"/>
        <w:widowControl/>
        <w:rPr>
          <w:rFonts w:hint="eastAsia" w:cs="Arial" w:asciiTheme="minorEastAsia" w:hAnsiTheme="minorEastAsia" w:eastAsiaTheme="minorEastAsia"/>
          <w:spacing w:val="8"/>
          <w:szCs w:val="21"/>
        </w:rPr>
      </w:pPr>
      <w:r/>
      <w:bookmarkStart w:id="16" w:name="_Hlk167288387"/>
      <w:r>
        <w:rPr>
          <w:rFonts w:hint="eastAsia" w:cs="Arial" w:asciiTheme="minorEastAsia" w:hAnsiTheme="minorEastAsia" w:eastAsiaTheme="minorEastAsia"/>
          <w:spacing w:val="8"/>
          <w:szCs w:val="21"/>
        </w:rPr>
        <w:t xml:space="preserve">时间：自磋商文件公告发布之日起5个工作日</w:t>
      </w:r>
      <w:bookmarkEnd w:id="14"/>
      <w:r/>
      <w:r/>
    </w:p>
    <w:p>
      <w:pPr>
        <w:ind w:firstLine="420"/>
        <w:jc w:val="left"/>
        <w:spacing w:line="360" w:lineRule="auto"/>
        <w:shd w:val="clear" w:color="auto" w:fill="ffffff"/>
        <w:widowControl/>
        <w:rPr>
          <w:rFonts w:hint="eastAsia" w:asciiTheme="minorEastAsia" w:hAnsiTheme="minorEastAsia" w:eastAsiaTheme="minorEastAsia"/>
          <w:szCs w:val="21"/>
        </w:rPr>
      </w:pPr>
      <w:r/>
      <w:bookmarkStart w:id="17" w:name="_Hlk77845475"/>
      <w:r>
        <w:rPr>
          <w:rFonts w:asciiTheme="minorEastAsia" w:hAnsiTheme="minorEastAsia" w:eastAsiaTheme="minorEastAsia"/>
          <w:szCs w:val="21"/>
        </w:rPr>
        <w:t xml:space="preserve">地点：</w:t>
      </w:r>
      <w:r>
        <w:rPr>
          <w:rFonts w:hint="eastAsia" w:asciiTheme="minorEastAsia" w:hAnsiTheme="minorEastAsia" w:eastAsiaTheme="minorEastAsia"/>
          <w:szCs w:val="21"/>
        </w:rPr>
        <w:t xml:space="preserve"> </w:t>
      </w:r>
      <w:r>
        <w:rPr>
          <w:rFonts w:hint="eastAsia" w:cs="Arial" w:asciiTheme="minorEastAsia" w:hAnsiTheme="minorEastAsia" w:eastAsiaTheme="minorEastAsia"/>
          <w:spacing w:val="8"/>
          <w:szCs w:val="21"/>
        </w:rPr>
        <w:t xml:space="preserve">江苏政府采购网“苏采云”系统</w:t>
      </w:r>
      <w:r/>
    </w:p>
    <w:p>
      <w:pPr>
        <w:ind w:firstLine="420"/>
        <w:jc w:val="left"/>
        <w:spacing w:line="360" w:lineRule="auto"/>
        <w:shd w:val="clear" w:color="auto" w:fill="ffffff"/>
        <w:widowControl/>
        <w:rPr>
          <w:rFonts w:hint="eastAsia" w:asciiTheme="minorEastAsia" w:hAnsiTheme="minorEastAsia" w:eastAsiaTheme="minorEastAsia"/>
          <w:szCs w:val="21"/>
        </w:rPr>
      </w:pPr>
      <w:r/>
      <w:bookmarkStart w:id="18" w:name="_Hlk168491228"/>
      <w:r/>
      <w:bookmarkStart w:id="19" w:name="_Hlk168491149"/>
      <w:r/>
      <w:bookmarkStart w:id="20" w:name="_Hlk75168366"/>
      <w:r>
        <w:rPr>
          <w:rFonts w:asciiTheme="minorEastAsia" w:hAnsiTheme="minorEastAsia" w:eastAsiaTheme="minorEastAsia"/>
          <w:szCs w:val="21"/>
        </w:rPr>
        <w:t xml:space="preserve">方式：</w:t>
      </w:r>
      <w:r>
        <w:rPr>
          <w:rFonts w:hint="eastAsia" w:asciiTheme="minorEastAsia" w:hAnsiTheme="minorEastAsia" w:eastAsiaTheme="minorEastAsia"/>
          <w:szCs w:val="21"/>
        </w:rPr>
        <w:t xml:space="preserve">供应商登陆江苏政府采购网，在网站首页点击</w:t>
      </w:r>
      <w:r>
        <w:rPr>
          <w:rFonts w:hint="eastAsia" w:cs="Arial" w:asciiTheme="minorEastAsia" w:hAnsiTheme="minorEastAsia" w:eastAsiaTheme="minorEastAsia"/>
          <w:spacing w:val="8"/>
          <w:szCs w:val="21"/>
        </w:rPr>
        <w:t xml:space="preserve">“</w:t>
      </w:r>
      <w:r>
        <w:rPr>
          <w:rFonts w:hint="eastAsia" w:cs="宋体" w:asciiTheme="minorEastAsia" w:hAnsiTheme="minorEastAsia" w:eastAsiaTheme="minorEastAsia"/>
          <w:szCs w:val="21"/>
        </w:rPr>
        <w:t xml:space="preserve">苏采云”系统</w:t>
      </w:r>
      <w:r>
        <w:rPr>
          <w:rFonts w:hint="eastAsia" w:cs="宋体" w:asciiTheme="minorEastAsia" w:hAnsiTheme="minorEastAsia" w:eastAsiaTheme="minorEastAsia"/>
          <w:bCs/>
          <w:szCs w:val="21"/>
        </w:rPr>
        <w:t xml:space="preserve">自行免费下载</w:t>
      </w:r>
      <w:bookmarkEnd w:id="18"/>
      <w:r/>
      <w:bookmarkEnd w:id="16"/>
      <w:r/>
      <w:bookmarkEnd w:id="19"/>
      <w:r/>
      <w:bookmarkEnd w:id="20"/>
      <w:r/>
      <w:r/>
    </w:p>
    <w:p>
      <w:pPr>
        <w:ind w:firstLine="452"/>
        <w:spacing w:line="360" w:lineRule="auto"/>
        <w:widowControl/>
        <w:rPr>
          <w:rFonts w:hint="eastAsia" w:cs="宋体" w:asciiTheme="minorEastAsia" w:hAnsiTheme="minorEastAsia" w:eastAsiaTheme="minorEastAsia"/>
          <w:szCs w:val="21"/>
        </w:rPr>
      </w:pPr>
      <w:r/>
      <w:bookmarkStart w:id="21" w:name="_Hlk95487722"/>
      <w:r/>
      <w:bookmarkStart w:id="22" w:name="_Hlk128043211"/>
      <w:r>
        <w:rPr>
          <w:rFonts w:hint="eastAsia" w:cs="宋体" w:asciiTheme="minorEastAsia" w:hAnsiTheme="minorEastAsia" w:eastAsiaTheme="minorEastAsia"/>
          <w:spacing w:val="8"/>
          <w:szCs w:val="21"/>
        </w:rPr>
        <w:t xml:space="preserve">售价：0元</w:t>
      </w:r>
      <w:bookmarkEnd w:id="15"/>
      <w:r/>
      <w:bookmarkEnd w:id="17"/>
      <w:r/>
      <w:bookmarkEnd w:id="21"/>
      <w:r/>
      <w:bookmarkEnd w:id="22"/>
      <w:r/>
      <w:r/>
    </w:p>
    <w:p>
      <w:pPr>
        <w:ind w:firstLine="422"/>
        <w:jc w:val="left"/>
        <w:spacing w:line="360" w:lineRule="auto"/>
        <w:shd w:val="clear" w:color="auto" w:fill="ffffff"/>
        <w:widowControl/>
        <w:rPr>
          <w:rFonts w:hint="eastAsia" w:cs="Arial" w:asciiTheme="minorEastAsia" w:hAnsiTheme="minorEastAsia" w:eastAsiaTheme="minorEastAsia"/>
          <w:b/>
          <w:szCs w:val="21"/>
        </w:rPr>
      </w:pPr>
      <w:r>
        <w:rPr>
          <w:rFonts w:cs="Arial" w:asciiTheme="minorEastAsia" w:hAnsiTheme="minorEastAsia" w:eastAsiaTheme="minorEastAsia"/>
          <w:b/>
          <w:szCs w:val="21"/>
        </w:rPr>
        <w:t xml:space="preserve">四、</w:t>
      </w:r>
      <w:bookmarkStart w:id="23" w:name="_Hlk44579106"/>
      <w:r>
        <w:rPr>
          <w:rFonts w:hint="eastAsia" w:cs="Arial" w:asciiTheme="minorEastAsia" w:hAnsiTheme="minorEastAsia" w:eastAsiaTheme="minorEastAsia"/>
          <w:b/>
          <w:szCs w:val="21"/>
        </w:rPr>
        <w:t xml:space="preserve">响应文件</w:t>
      </w:r>
      <w:bookmarkEnd w:id="23"/>
      <w:r>
        <w:rPr>
          <w:rFonts w:hint="eastAsia" w:cs="Arial" w:asciiTheme="minorEastAsia" w:hAnsiTheme="minorEastAsia" w:eastAsiaTheme="minorEastAsia"/>
          <w:b/>
          <w:szCs w:val="21"/>
        </w:rPr>
        <w:t xml:space="preserve">提交</w:t>
      </w:r>
      <w:r/>
    </w:p>
    <w:p>
      <w:pPr>
        <w:ind w:firstLine="452"/>
        <w:jc w:val="left"/>
        <w:spacing w:line="360" w:lineRule="auto"/>
        <w:shd w:val="clear" w:color="auto" w:fill="ffffff"/>
        <w:widowControl/>
        <w:rPr>
          <w:rFonts w:hint="eastAsia" w:cs="Arial" w:asciiTheme="minorEastAsia" w:hAnsiTheme="minorEastAsia" w:eastAsiaTheme="minorEastAsia"/>
          <w:szCs w:val="21"/>
        </w:rPr>
      </w:pPr>
      <w:r/>
      <w:bookmarkStart w:id="24" w:name="_Hlk44575721"/>
      <w:r>
        <w:rPr>
          <w:rFonts w:hint="eastAsia" w:cs="Arial" w:asciiTheme="minorEastAsia" w:hAnsiTheme="minorEastAsia" w:eastAsiaTheme="minorEastAsia"/>
          <w:spacing w:val="8"/>
          <w:szCs w:val="21"/>
        </w:rPr>
        <w:t xml:space="preserve">截止时间：2025年</w:t>
      </w:r>
      <w:r>
        <w:rPr>
          <w:rFonts w:hint="eastAsia" w:cs="Arial" w:asciiTheme="minorEastAsia" w:hAnsiTheme="minorEastAsia" w:eastAsiaTheme="minorEastAsia"/>
          <w:spacing w:val="8"/>
          <w:szCs w:val="21"/>
          <w:lang w:val="en-US" w:eastAsia="zh-CN"/>
        </w:rPr>
        <w:t xml:space="preserve">11</w:t>
      </w:r>
      <w:r>
        <w:rPr>
          <w:rFonts w:hint="eastAsia" w:cs="Arial" w:asciiTheme="minorEastAsia" w:hAnsiTheme="minorEastAsia" w:eastAsiaTheme="minorEastAsia"/>
          <w:spacing w:val="8"/>
          <w:szCs w:val="21"/>
        </w:rPr>
        <w:t xml:space="preserve">月</w:t>
      </w:r>
      <w:r>
        <w:rPr>
          <w:rFonts w:hint="eastAsia" w:cs="Arial" w:asciiTheme="minorEastAsia" w:hAnsiTheme="minorEastAsia" w:eastAsiaTheme="minorEastAsia"/>
          <w:spacing w:val="8"/>
          <w:szCs w:val="21"/>
          <w:lang w:val="en-US" w:eastAsia="zh-CN"/>
        </w:rPr>
        <w:t xml:space="preserve">17日</w:t>
      </w:r>
      <w:r>
        <w:rPr>
          <w:rFonts w:hint="eastAsia" w:cs="Arial" w:asciiTheme="minorEastAsia" w:hAnsiTheme="minorEastAsia" w:eastAsiaTheme="minorEastAsia"/>
          <w:spacing w:val="8"/>
          <w:szCs w:val="21"/>
        </w:rPr>
        <w:t xml:space="preserve"> 0</w:t>
      </w:r>
      <w:r>
        <w:rPr>
          <w:rFonts w:hint="eastAsia" w:cs="Arial" w:asciiTheme="minorEastAsia" w:hAnsiTheme="minorEastAsia" w:eastAsiaTheme="minorEastAsia"/>
          <w:spacing w:val="8"/>
          <w:szCs w:val="21"/>
          <w:lang w:val="en-US" w:eastAsia="zh-CN"/>
        </w:rPr>
        <w:t xml:space="preserve">9</w:t>
      </w:r>
      <w:r>
        <w:rPr>
          <w:rFonts w:hint="eastAsia" w:cs="Arial" w:asciiTheme="minorEastAsia" w:hAnsiTheme="minorEastAsia" w:eastAsiaTheme="minorEastAsia"/>
          <w:spacing w:val="8"/>
          <w:szCs w:val="21"/>
        </w:rPr>
        <w:t xml:space="preserve">:</w:t>
      </w:r>
      <w:r>
        <w:rPr>
          <w:rFonts w:hint="eastAsia" w:cs="Arial" w:asciiTheme="minorEastAsia" w:hAnsiTheme="minorEastAsia" w:eastAsiaTheme="minorEastAsia"/>
          <w:spacing w:val="8"/>
          <w:szCs w:val="21"/>
          <w:lang w:val="en-US" w:eastAsia="zh-CN"/>
        </w:rPr>
        <w:t xml:space="preserve">3</w:t>
      </w:r>
      <w:r>
        <w:rPr>
          <w:rFonts w:hint="eastAsia" w:cs="Arial" w:asciiTheme="minorEastAsia" w:hAnsiTheme="minorEastAsia" w:eastAsiaTheme="minorEastAsia"/>
          <w:spacing w:val="8"/>
          <w:szCs w:val="21"/>
        </w:rPr>
        <w:t xml:space="preserve">0</w:t>
      </w:r>
      <w:bookmarkEnd w:id="24"/>
      <w:r>
        <w:rPr>
          <w:rFonts w:hint="eastAsia" w:cs="Arial" w:asciiTheme="minorEastAsia" w:hAnsiTheme="minorEastAsia" w:eastAsiaTheme="minorEastAsia"/>
          <w:szCs w:val="21"/>
        </w:rPr>
        <w:t xml:space="preserve"> （北京时间）</w:t>
      </w:r>
      <w:r/>
    </w:p>
    <w:p>
      <w:pPr>
        <w:ind w:firstLine="420"/>
        <w:jc w:val="left"/>
        <w:spacing w:line="360" w:lineRule="auto"/>
        <w:shd w:val="clear" w:color="auto" w:fill="ffffff"/>
        <w:widowControl/>
        <w:rPr>
          <w:rFonts w:hint="eastAsia" w:cs="Arial" w:asciiTheme="minorEastAsia" w:hAnsiTheme="minorEastAsia" w:eastAsiaTheme="minorEastAsia"/>
          <w:szCs w:val="21"/>
        </w:rPr>
      </w:pPr>
      <w:r>
        <w:rPr>
          <w:rFonts w:cs="Arial" w:asciiTheme="minorEastAsia" w:hAnsiTheme="minorEastAsia" w:eastAsiaTheme="minorEastAsia"/>
          <w:szCs w:val="21"/>
        </w:rPr>
        <w:t xml:space="preserve">地点：</w:t>
      </w:r>
      <w:r>
        <w:rPr>
          <w:rFonts w:hint="eastAsia" w:cs="Arial" w:asciiTheme="minorEastAsia" w:hAnsiTheme="minorEastAsia" w:eastAsiaTheme="minorEastAsia"/>
          <w:spacing w:val="8"/>
          <w:szCs w:val="21"/>
        </w:rPr>
        <w:t xml:space="preserve">江苏政府采购网</w:t>
      </w:r>
      <w:bookmarkStart w:id="25" w:name="OLE_LINK21"/>
      <w:r>
        <w:rPr>
          <w:rFonts w:hint="eastAsia" w:cs="Arial" w:asciiTheme="minorEastAsia" w:hAnsiTheme="minorEastAsia" w:eastAsiaTheme="minorEastAsia"/>
          <w:spacing w:val="8"/>
          <w:szCs w:val="21"/>
        </w:rPr>
        <w:t xml:space="preserve">“</w:t>
      </w:r>
      <w:r>
        <w:rPr>
          <w:rFonts w:hint="eastAsia" w:cs="宋体" w:asciiTheme="minorEastAsia" w:hAnsiTheme="minorEastAsia" w:eastAsiaTheme="minorEastAsia"/>
          <w:szCs w:val="21"/>
        </w:rPr>
        <w:t xml:space="preserve">苏采云”系统</w:t>
      </w:r>
      <w:bookmarkEnd w:id="25"/>
      <w:r/>
      <w:r/>
    </w:p>
    <w:p>
      <w:pPr>
        <w:ind w:firstLine="422"/>
        <w:jc w:val="left"/>
        <w:spacing w:line="360" w:lineRule="auto"/>
        <w:shd w:val="clear" w:color="auto" w:fill="ffffff"/>
        <w:widowControl/>
        <w:rPr>
          <w:rFonts w:hint="eastAsia" w:cs="Arial" w:asciiTheme="minorEastAsia" w:hAnsiTheme="minorEastAsia" w:eastAsiaTheme="minorEastAsia"/>
          <w:b/>
          <w:szCs w:val="21"/>
        </w:rPr>
      </w:pPr>
      <w:r>
        <w:rPr>
          <w:rFonts w:hint="eastAsia" w:cs="Arial" w:asciiTheme="minorEastAsia" w:hAnsiTheme="minorEastAsia" w:eastAsiaTheme="minorEastAsia"/>
          <w:b/>
          <w:szCs w:val="21"/>
        </w:rPr>
        <w:t xml:space="preserve">五</w:t>
      </w:r>
      <w:r>
        <w:rPr>
          <w:rFonts w:cs="Arial" w:asciiTheme="minorEastAsia" w:hAnsiTheme="minorEastAsia" w:eastAsiaTheme="minorEastAsia"/>
          <w:b/>
          <w:szCs w:val="21"/>
        </w:rPr>
        <w:t xml:space="preserve">、</w:t>
      </w:r>
      <w:r>
        <w:rPr>
          <w:rFonts w:hint="eastAsia" w:cs="Arial" w:asciiTheme="minorEastAsia" w:hAnsiTheme="minorEastAsia" w:eastAsiaTheme="minorEastAsia"/>
          <w:b/>
          <w:szCs w:val="21"/>
        </w:rPr>
        <w:t xml:space="preserve">开启</w:t>
      </w:r>
      <w:r/>
    </w:p>
    <w:p>
      <w:pPr>
        <w:ind w:firstLine="452"/>
        <w:jc w:val="left"/>
        <w:spacing w:line="360" w:lineRule="auto"/>
        <w:shd w:val="clear" w:color="auto" w:fill="ffffff"/>
        <w:widowControl/>
        <w:rPr>
          <w:rFonts w:hint="eastAsia" w:cs="Arial" w:asciiTheme="minorEastAsia" w:hAnsiTheme="minorEastAsia" w:eastAsiaTheme="minorEastAsia"/>
          <w:szCs w:val="21"/>
        </w:rPr>
      </w:pPr>
      <w:r>
        <w:rPr>
          <w:rFonts w:hint="eastAsia" w:cs="Arial" w:asciiTheme="minorEastAsia" w:hAnsiTheme="minorEastAsia" w:eastAsiaTheme="minorEastAsia"/>
          <w:spacing w:val="8"/>
          <w:szCs w:val="21"/>
        </w:rPr>
        <w:t xml:space="preserve">时间：2025年</w:t>
      </w:r>
      <w:r>
        <w:rPr>
          <w:rFonts w:hint="eastAsia" w:cs="Arial" w:asciiTheme="minorEastAsia" w:hAnsiTheme="minorEastAsia" w:eastAsiaTheme="minorEastAsia"/>
          <w:spacing w:val="8"/>
          <w:szCs w:val="21"/>
          <w:lang w:val="en-US" w:eastAsia="zh-CN"/>
        </w:rPr>
        <w:t xml:space="preserve">11</w:t>
      </w:r>
      <w:r>
        <w:rPr>
          <w:rFonts w:hint="eastAsia" w:cs="Arial" w:asciiTheme="minorEastAsia" w:hAnsiTheme="minorEastAsia" w:eastAsiaTheme="minorEastAsia"/>
          <w:spacing w:val="8"/>
          <w:szCs w:val="21"/>
        </w:rPr>
        <w:t xml:space="preserve">月</w:t>
      </w:r>
      <w:r>
        <w:rPr>
          <w:rFonts w:hint="eastAsia" w:cs="Arial" w:asciiTheme="minorEastAsia" w:hAnsiTheme="minorEastAsia" w:eastAsiaTheme="minorEastAsia"/>
          <w:spacing w:val="8"/>
          <w:szCs w:val="21"/>
          <w:lang w:val="en-US" w:eastAsia="zh-CN"/>
        </w:rPr>
        <w:t xml:space="preserve">17</w:t>
      </w:r>
      <w:r>
        <w:rPr>
          <w:rFonts w:hint="eastAsia" w:cs="Arial" w:asciiTheme="minorEastAsia" w:hAnsiTheme="minorEastAsia" w:eastAsiaTheme="minorEastAsia"/>
          <w:spacing w:val="8"/>
          <w:szCs w:val="21"/>
        </w:rPr>
        <w:t xml:space="preserve">日 0</w:t>
      </w:r>
      <w:r>
        <w:rPr>
          <w:rFonts w:hint="eastAsia" w:cs="Arial" w:asciiTheme="minorEastAsia" w:hAnsiTheme="minorEastAsia" w:eastAsiaTheme="minorEastAsia"/>
          <w:spacing w:val="8"/>
          <w:szCs w:val="21"/>
          <w:lang w:val="en-US" w:eastAsia="zh-CN"/>
        </w:rPr>
        <w:t xml:space="preserve">9</w:t>
      </w:r>
      <w:r>
        <w:rPr>
          <w:rFonts w:hint="eastAsia" w:cs="Arial" w:asciiTheme="minorEastAsia" w:hAnsiTheme="minorEastAsia" w:eastAsiaTheme="minorEastAsia"/>
          <w:spacing w:val="8"/>
          <w:szCs w:val="21"/>
        </w:rPr>
        <w:t xml:space="preserve">:</w:t>
      </w:r>
      <w:r>
        <w:rPr>
          <w:rFonts w:hint="eastAsia" w:cs="Arial" w:asciiTheme="minorEastAsia" w:hAnsiTheme="minorEastAsia" w:eastAsiaTheme="minorEastAsia"/>
          <w:spacing w:val="8"/>
          <w:szCs w:val="21"/>
          <w:lang w:val="en-US" w:eastAsia="zh-CN"/>
        </w:rPr>
        <w:t xml:space="preserve">3</w:t>
      </w:r>
      <w:r>
        <w:rPr>
          <w:rFonts w:hint="eastAsia" w:cs="Arial" w:asciiTheme="minorEastAsia" w:hAnsiTheme="minorEastAsia" w:eastAsiaTheme="minorEastAsia"/>
          <w:spacing w:val="8"/>
          <w:szCs w:val="21"/>
        </w:rPr>
        <w:t xml:space="preserve">0</w:t>
      </w:r>
      <w:r>
        <w:rPr>
          <w:rFonts w:hint="eastAsia" w:cs="Arial" w:asciiTheme="minorEastAsia" w:hAnsiTheme="minorEastAsia" w:eastAsiaTheme="minorEastAsia"/>
          <w:szCs w:val="21"/>
        </w:rPr>
        <w:t xml:space="preserve">  （北京时间）</w:t>
      </w:r>
      <w:r/>
    </w:p>
    <w:p>
      <w:pPr>
        <w:ind w:firstLine="420"/>
        <w:jc w:val="left"/>
        <w:spacing w:line="360" w:lineRule="auto"/>
        <w:shd w:val="clear" w:color="auto" w:fill="ffffff"/>
        <w:widowControl/>
        <w:rPr>
          <w:rFonts w:hint="eastAsia" w:cs="Arial" w:asciiTheme="minorEastAsia" w:hAnsiTheme="minorEastAsia" w:eastAsiaTheme="minorEastAsia"/>
          <w:szCs w:val="21"/>
        </w:rPr>
      </w:pPr>
      <w:r>
        <w:rPr>
          <w:rFonts w:cs="Arial" w:asciiTheme="minorEastAsia" w:hAnsiTheme="minorEastAsia" w:eastAsiaTheme="minorEastAsia"/>
          <w:szCs w:val="21"/>
        </w:rPr>
        <w:t xml:space="preserve">地点：</w:t>
      </w:r>
      <w:r>
        <w:rPr>
          <w:rFonts w:hint="eastAsia" w:cs="Arial" w:asciiTheme="minorEastAsia" w:hAnsiTheme="minorEastAsia" w:eastAsiaTheme="minorEastAsia"/>
          <w:spacing w:val="8"/>
          <w:szCs w:val="21"/>
        </w:rPr>
        <w:t xml:space="preserve">“</w:t>
      </w:r>
      <w:r>
        <w:rPr>
          <w:rFonts w:hint="eastAsia" w:cs="宋体" w:asciiTheme="minorEastAsia" w:hAnsiTheme="minorEastAsia" w:eastAsiaTheme="minorEastAsia"/>
          <w:szCs w:val="21"/>
        </w:rPr>
        <w:t xml:space="preserve">苏采云”系统</w:t>
      </w:r>
      <w:r>
        <w:rPr>
          <w:rFonts w:hint="eastAsia" w:cs="宋体" w:asciiTheme="minorEastAsia" w:hAnsiTheme="minorEastAsia" w:eastAsiaTheme="minorEastAsia"/>
          <w:szCs w:val="21"/>
        </w:rPr>
        <w:t xml:space="preserve">开标大厅</w:t>
      </w:r>
      <w:r/>
    </w:p>
    <w:p>
      <w:pPr>
        <w:ind w:firstLine="422"/>
        <w:jc w:val="left"/>
        <w:spacing w:line="360" w:lineRule="auto"/>
        <w:shd w:val="clear" w:color="auto" w:fill="ffffff"/>
        <w:widowControl/>
        <w:rPr>
          <w:rFonts w:hint="eastAsia" w:cs="Arial" w:asciiTheme="minorEastAsia" w:hAnsiTheme="minorEastAsia" w:eastAsiaTheme="minorEastAsia"/>
          <w:b/>
          <w:bCs/>
          <w:szCs w:val="21"/>
        </w:rPr>
      </w:pPr>
      <w:r>
        <w:rPr>
          <w:rFonts w:hint="eastAsia" w:cs="Arial" w:asciiTheme="minorEastAsia" w:hAnsiTheme="minorEastAsia" w:eastAsiaTheme="minorEastAsia"/>
          <w:b/>
          <w:bCs/>
          <w:szCs w:val="21"/>
        </w:rPr>
        <w:t xml:space="preserve">六</w:t>
      </w:r>
      <w:r>
        <w:rPr>
          <w:rFonts w:cs="Arial" w:asciiTheme="minorEastAsia" w:hAnsiTheme="minorEastAsia" w:eastAsiaTheme="minorEastAsia"/>
          <w:b/>
          <w:bCs/>
          <w:szCs w:val="21"/>
        </w:rPr>
        <w:t xml:space="preserve">、公告期限</w:t>
      </w:r>
      <w:r/>
    </w:p>
    <w:p>
      <w:pPr>
        <w:ind w:firstLine="420"/>
        <w:jc w:val="left"/>
        <w:spacing w:line="360" w:lineRule="auto"/>
        <w:shd w:val="clear" w:color="auto" w:fill="ffffff"/>
        <w:widowControl/>
        <w:rPr>
          <w:rFonts w:hint="eastAsia" w:cs="Arial" w:asciiTheme="minorEastAsia" w:hAnsiTheme="minorEastAsia" w:eastAsiaTheme="minorEastAsia"/>
          <w:szCs w:val="21"/>
        </w:rPr>
      </w:pPr>
      <w:r>
        <w:rPr>
          <w:rFonts w:cs="Arial" w:asciiTheme="minorEastAsia" w:hAnsiTheme="minorEastAsia" w:eastAsiaTheme="minorEastAsia"/>
          <w:szCs w:val="21"/>
        </w:rPr>
        <w:t xml:space="preserve">自本公告发布之日起</w:t>
      </w:r>
      <w:r>
        <w:rPr>
          <w:rFonts w:hint="eastAsia" w:cs="Arial" w:asciiTheme="minorEastAsia" w:hAnsiTheme="minorEastAsia" w:eastAsiaTheme="minorEastAsia"/>
          <w:szCs w:val="21"/>
        </w:rPr>
        <w:t xml:space="preserve">3</w:t>
      </w:r>
      <w:r>
        <w:rPr>
          <w:rFonts w:cs="Arial" w:asciiTheme="minorEastAsia" w:hAnsiTheme="minorEastAsia" w:eastAsiaTheme="minorEastAsia"/>
          <w:szCs w:val="21"/>
        </w:rPr>
        <w:t xml:space="preserve">个工作日。</w:t>
      </w:r>
      <w:r/>
    </w:p>
    <w:p>
      <w:pPr>
        <w:ind w:firstLine="422"/>
        <w:jc w:val="left"/>
        <w:spacing w:line="360" w:lineRule="auto"/>
        <w:shd w:val="clear" w:color="auto" w:fill="ffffff"/>
        <w:widowControl/>
        <w:rPr>
          <w:rFonts w:hint="eastAsia" w:cs="Arial" w:asciiTheme="minorEastAsia" w:hAnsiTheme="minorEastAsia" w:eastAsiaTheme="minorEastAsia"/>
          <w:b/>
          <w:bCs/>
          <w:szCs w:val="21"/>
        </w:rPr>
      </w:pPr>
      <w:r>
        <w:rPr>
          <w:rFonts w:hint="eastAsia" w:cs="Arial" w:asciiTheme="minorEastAsia" w:hAnsiTheme="minorEastAsia" w:eastAsiaTheme="minorEastAsia"/>
          <w:b/>
          <w:bCs/>
          <w:szCs w:val="21"/>
          <w:lang w:val="zh-CN"/>
        </w:rPr>
        <w:t xml:space="preserve">七</w:t>
      </w:r>
      <w:r>
        <w:rPr>
          <w:rFonts w:cs="Arial" w:asciiTheme="minorEastAsia" w:hAnsiTheme="minorEastAsia" w:eastAsiaTheme="minorEastAsia"/>
          <w:b/>
          <w:bCs/>
          <w:szCs w:val="21"/>
        </w:rPr>
        <w:t xml:space="preserve">、其他补充事宜</w:t>
      </w:r>
      <w:r/>
    </w:p>
    <w:p>
      <w:pPr>
        <w:ind w:firstLine="420"/>
        <w:jc w:val="left"/>
        <w:spacing w:line="360" w:lineRule="auto"/>
        <w:shd w:val="clear" w:color="auto" w:fill="ffffff"/>
        <w:widowControl/>
        <w:rPr>
          <w:rFonts w:hint="eastAsia" w:cs="Arial" w:asciiTheme="minorEastAsia" w:hAnsiTheme="minorEastAsia" w:eastAsiaTheme="minorEastAsia"/>
          <w:bCs/>
          <w:color w:val="ff0000"/>
          <w:szCs w:val="21"/>
        </w:rPr>
      </w:pPr>
      <w:r>
        <w:rPr>
          <w:rFonts w:hint="eastAsia" w:cs="Arial" w:asciiTheme="minorEastAsia" w:hAnsiTheme="minorEastAsia" w:eastAsiaTheme="minorEastAsia"/>
          <w:bCs/>
          <w:szCs w:val="21"/>
        </w:rPr>
        <w:t xml:space="preserve">1.</w:t>
      </w:r>
      <w:r>
        <w:rPr>
          <w:rFonts w:hint="eastAsia" w:asciiTheme="minorEastAsia" w:hAnsiTheme="minorEastAsia" w:eastAsiaTheme="minorEastAsia"/>
          <w:bCs/>
          <w:color w:val="000000"/>
          <w:shd w:val="clear" w:color="auto" w:fill="ffffff"/>
        </w:rPr>
        <w:t xml:space="preserve"> 本项目根据中小企业</w:t>
      </w:r>
      <w:r>
        <w:rPr>
          <w:rFonts w:hint="eastAsia" w:asciiTheme="minorEastAsia" w:hAnsiTheme="minorEastAsia" w:eastAsiaTheme="minorEastAsia"/>
          <w:bCs/>
          <w:shd w:val="clear" w:color="auto" w:fill="ffffff"/>
        </w:rPr>
        <w:t xml:space="preserve">划型标准</w:t>
      </w:r>
      <w:r>
        <w:rPr>
          <w:rFonts w:hint="eastAsia" w:cs="Arial" w:asciiTheme="minorEastAsia" w:hAnsiTheme="minorEastAsia" w:eastAsiaTheme="minorEastAsia"/>
          <w:bCs/>
          <w:szCs w:val="21"/>
        </w:rPr>
        <w:t xml:space="preserve">属于：软件和信息技术服务业。</w:t>
      </w:r>
      <w:r/>
    </w:p>
    <w:p>
      <w:pPr>
        <w:ind w:firstLine="420"/>
        <w:spacing w:line="360" w:lineRule="auto"/>
        <w:rPr>
          <w:rFonts w:hint="eastAsia" w:cs="宋体" w:asciiTheme="minorEastAsia" w:hAnsiTheme="minorEastAsia" w:eastAsiaTheme="minorEastAsia"/>
          <w:szCs w:val="21"/>
        </w:rPr>
      </w:pPr>
      <w:r>
        <w:rPr>
          <w:rFonts w:hint="eastAsia" w:cs="Arial" w:asciiTheme="minorEastAsia" w:hAnsiTheme="minorEastAsia" w:eastAsiaTheme="minorEastAsia"/>
          <w:bCs/>
          <w:szCs w:val="21"/>
        </w:rPr>
        <w:t xml:space="preserve">2. 公告发布媒体：</w:t>
      </w:r>
      <w:r>
        <w:rPr>
          <w:rFonts w:hint="eastAsia" w:cs="宋体" w:asciiTheme="minorEastAsia" w:hAnsiTheme="minorEastAsia" w:eastAsiaTheme="minorEastAsia"/>
          <w:szCs w:val="21"/>
        </w:rPr>
        <w:t xml:space="preserve">本项目在南京公共采购信息网、江苏政府采购网、中国政府采购网发布公告（其他媒体转载无效）</w:t>
      </w:r>
      <w:r/>
    </w:p>
    <w:p>
      <w:pPr>
        <w:ind w:firstLine="420"/>
        <w:jc w:val="left"/>
        <w:spacing w:line="360" w:lineRule="auto"/>
        <w:rPr>
          <w:rFonts w:hint="eastAsia" w:cs="Arial" w:asciiTheme="minorEastAsia" w:hAnsiTheme="minorEastAsia" w:eastAsiaTheme="minorEastAsia"/>
          <w:bCs/>
          <w:color w:val="ff0000"/>
          <w:szCs w:val="21"/>
          <w:u w:val="single"/>
        </w:rPr>
      </w:pPr>
      <w:r>
        <w:rPr>
          <w:rFonts w:hint="eastAsia" w:cs="Arial" w:asciiTheme="minorEastAsia" w:hAnsiTheme="minorEastAsia" w:eastAsiaTheme="minorEastAsia"/>
          <w:bCs/>
          <w:szCs w:val="21"/>
        </w:rPr>
        <w:t xml:space="preserve">3. </w:t>
      </w:r>
      <w:r>
        <w:rPr>
          <w:rFonts w:cs="Arial" w:asciiTheme="minorEastAsia" w:hAnsiTheme="minorEastAsia" w:eastAsiaTheme="minorEastAsia"/>
          <w:bCs/>
          <w:szCs w:val="21"/>
        </w:rPr>
        <w:t xml:space="preserve">勘察现场或答疑：</w:t>
      </w:r>
      <w:r>
        <w:rPr>
          <w:rFonts w:hint="eastAsia" w:cs="Arial" w:asciiTheme="minorEastAsia" w:hAnsiTheme="minorEastAsia" w:eastAsiaTheme="minorEastAsia"/>
          <w:bCs/>
          <w:szCs w:val="21"/>
        </w:rPr>
        <w:t xml:space="preserve">采购人不统一组织，有需要的供应商可自行勘察。</w:t>
      </w:r>
      <w:r/>
    </w:p>
    <w:p>
      <w:pPr>
        <w:ind w:firstLine="422"/>
        <w:jc w:val="left"/>
        <w:spacing w:line="360" w:lineRule="auto"/>
        <w:shd w:val="clear" w:color="auto" w:fill="ffffff"/>
        <w:widowControl/>
        <w:rPr>
          <w:rFonts w:hint="eastAsia" w:cs="Arial" w:asciiTheme="minorEastAsia" w:hAnsiTheme="minorEastAsia" w:eastAsiaTheme="minorEastAsia"/>
          <w:b/>
          <w:bCs/>
          <w:szCs w:val="21"/>
          <w:lang w:val="zh-CN"/>
        </w:rPr>
      </w:pPr>
      <w:r>
        <w:rPr>
          <w:rFonts w:hint="eastAsia" w:cs="Arial" w:asciiTheme="minorEastAsia" w:hAnsiTheme="minorEastAsia" w:eastAsiaTheme="minorEastAsia"/>
          <w:b/>
          <w:bCs/>
          <w:szCs w:val="21"/>
        </w:rPr>
        <w:t xml:space="preserve">4.</w:t>
      </w:r>
      <w:r>
        <w:rPr>
          <w:rFonts w:hint="eastAsia" w:cs="Arial" w:asciiTheme="minorEastAsia" w:hAnsiTheme="minorEastAsia" w:eastAsiaTheme="minorEastAsia"/>
          <w:b/>
          <w:bCs/>
          <w:szCs w:val="21"/>
          <w:lang w:val="zh-CN"/>
        </w:rPr>
        <w:t xml:space="preserve"> 拒绝下述供应商参加本次采购活动</w:t>
      </w:r>
      <w:r/>
    </w:p>
    <w:p>
      <w:pPr>
        <w:ind w:firstLine="420"/>
        <w:jc w:val="left"/>
        <w:spacing w:line="360" w:lineRule="auto"/>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（1）供应商</w:t>
      </w:r>
      <w:r>
        <w:rPr>
          <w:rFonts w:cs="Arial" w:asciiTheme="minorEastAsia" w:hAnsiTheme="minorEastAsia" w:eastAsiaTheme="minorEastAsia"/>
          <w:bCs/>
          <w:szCs w:val="21"/>
        </w:rPr>
        <w:t xml:space="preserve">单位负责人为同一人或者存在直接控股、管理关系的不同供应商，不得参加同一合同项下的政府采购活动</w:t>
      </w:r>
      <w:r>
        <w:rPr>
          <w:rFonts w:hint="eastAsia" w:cs="Arial" w:asciiTheme="minorEastAsia" w:hAnsiTheme="minorEastAsia" w:eastAsiaTheme="minorEastAsia"/>
          <w:bCs/>
          <w:szCs w:val="21"/>
        </w:rPr>
        <w:t xml:space="preserve">。</w:t>
      </w:r>
      <w:r/>
    </w:p>
    <w:p>
      <w:pPr>
        <w:ind w:firstLine="420"/>
        <w:jc w:val="left"/>
        <w:spacing w:line="360" w:lineRule="auto"/>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（2）</w:t>
      </w:r>
      <w:r>
        <w:rPr>
          <w:rFonts w:cs="Arial" w:asciiTheme="minorEastAsia" w:hAnsiTheme="minorEastAsia" w:eastAsiaTheme="minorEastAsia"/>
          <w:bCs/>
          <w:szCs w:val="21"/>
        </w:rPr>
        <w:t xml:space="preserve">为采购项目提供整体设计、规范编制或者项目管理、监理、检测等服务的供应商，不得参加</w:t>
      </w:r>
      <w:r>
        <w:rPr>
          <w:rFonts w:hint="eastAsia" w:cs="Arial" w:asciiTheme="minorEastAsia" w:hAnsiTheme="minorEastAsia" w:eastAsiaTheme="minorEastAsia"/>
          <w:bCs/>
          <w:szCs w:val="21"/>
        </w:rPr>
        <w:t xml:space="preserve">本项目的</w:t>
      </w:r>
      <w:r>
        <w:rPr>
          <w:rFonts w:cs="Arial" w:asciiTheme="minorEastAsia" w:hAnsiTheme="minorEastAsia" w:eastAsiaTheme="minorEastAsia"/>
          <w:bCs/>
          <w:szCs w:val="21"/>
        </w:rPr>
        <w:t xml:space="preserve">采购活动</w:t>
      </w:r>
      <w:r>
        <w:rPr>
          <w:rFonts w:hint="eastAsia" w:cs="Arial" w:asciiTheme="minorEastAsia" w:hAnsiTheme="minorEastAsia" w:eastAsiaTheme="minorEastAsia"/>
          <w:bCs/>
          <w:szCs w:val="21"/>
        </w:rPr>
        <w:t xml:space="preserve">。</w:t>
      </w:r>
      <w:r/>
    </w:p>
    <w:p>
      <w:pPr>
        <w:ind w:firstLine="420"/>
        <w:jc w:val="left"/>
        <w:spacing w:line="360" w:lineRule="auto"/>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（3）供应商被“信用中国”网站（www.creditchina.gov.cn）、“中国政府采购网”(www.ccgp.gov.cn)列入失信被执行人、重大税收违法案件当事人名单、政府采购严重违法失信行为记录名单。</w:t>
      </w:r>
      <w:r>
        <w:rPr>
          <w:rFonts w:cs="Arial" w:asciiTheme="minorEastAsia" w:hAnsiTheme="minorEastAsia" w:eastAsiaTheme="minorEastAsia"/>
          <w:bCs/>
          <w:szCs w:val="21"/>
        </w:rPr>
        <w:t xml:space="preserve"> </w:t>
      </w:r>
      <w:r/>
    </w:p>
    <w:p>
      <w:pPr>
        <w:ind w:firstLine="420"/>
        <w:jc w:val="left"/>
        <w:spacing w:line="360" w:lineRule="auto"/>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（4）供应商未提供《南京市政府采购供应商信用记录表暨信用承诺书》。</w:t>
      </w:r>
      <w:r/>
    </w:p>
    <w:p>
      <w:pPr>
        <w:ind w:firstLine="422"/>
        <w:jc w:val="left"/>
        <w:spacing w:line="360" w:lineRule="auto"/>
        <w:rPr>
          <w:rFonts w:hint="eastAsia" w:cs="Arial" w:asciiTheme="minorEastAsia" w:hAnsiTheme="minorEastAsia" w:eastAsiaTheme="minorEastAsia"/>
          <w:b/>
          <w:szCs w:val="21"/>
        </w:rPr>
      </w:pPr>
      <w:r>
        <w:rPr>
          <w:rFonts w:hint="eastAsia" w:cs="Arial" w:asciiTheme="minorEastAsia" w:hAnsiTheme="minorEastAsia" w:eastAsiaTheme="minorEastAsia"/>
          <w:b/>
          <w:szCs w:val="21"/>
        </w:rPr>
        <w:t xml:space="preserve">5.</w:t>
      </w:r>
      <w:r>
        <w:rPr>
          <w:rFonts w:hint="eastAsia" w:cs="宋体" w:asciiTheme="minorEastAsia" w:hAnsiTheme="minorEastAsia" w:eastAsiaTheme="minorEastAsia"/>
          <w:b/>
          <w:color w:val="000000"/>
          <w:sz w:val="28"/>
          <w:szCs w:val="28"/>
        </w:rPr>
        <w:t xml:space="preserve"> </w:t>
      </w:r>
      <w:r>
        <w:rPr>
          <w:rFonts w:hint="eastAsia" w:cs="Arial" w:asciiTheme="minorEastAsia" w:hAnsiTheme="minorEastAsia" w:eastAsiaTheme="minorEastAsia"/>
          <w:b/>
          <w:szCs w:val="21"/>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w:t>
      </w:r>
      <w:r>
        <w:fldChar w:fldCharType="begin"/>
      </w:r>
      <w:r>
        <w:instrText xml:space="preserve"> HYPERLINK "http://www.ccgp-jiangsu.gov.cn/jiangsu/zlxz/ee/ee3a4bc5a3454aa2b0d9312230633ce9.html" </w:instrText>
      </w:r>
      <w:r>
        <w:fldChar w:fldCharType="separate"/>
      </w:r>
      <w:r>
        <w:rPr>
          <w:rStyle w:val="934"/>
          <w:rFonts w:hint="eastAsia" w:cs="Arial" w:asciiTheme="minorEastAsia" w:hAnsiTheme="minorEastAsia" w:eastAsiaTheme="minorEastAsia"/>
          <w:b/>
          <w:szCs w:val="21"/>
        </w:rPr>
        <w:t xml:space="preserve">下载地址</w:t>
      </w:r>
      <w:r>
        <w:rPr>
          <w:rStyle w:val="934"/>
          <w:rFonts w:hint="eastAsia" w:cs="Arial" w:asciiTheme="minorEastAsia" w:hAnsiTheme="minorEastAsia" w:eastAsiaTheme="minorEastAsia"/>
          <w:b/>
          <w:szCs w:val="21"/>
        </w:rPr>
        <w:fldChar w:fldCharType="end"/>
      </w:r>
      <w:r>
        <w:rPr>
          <w:rFonts w:hint="eastAsia" w:cs="Arial" w:asciiTheme="minorEastAsia" w:hAnsiTheme="minorEastAsia" w:eastAsiaTheme="minorEastAsia"/>
          <w:b/>
          <w:szCs w:val="21"/>
        </w:rPr>
        <w:t xml:space="preserve">（http://www.ccgp-jiangsu.gov.cn/jiangsu/zlxz/ee/ee3a4bc5a3454aa2b0d9312230633ce9.html）。“苏采云”南京地区客服热线025-83633744、025-83633743。</w:t>
      </w:r>
      <w:r/>
    </w:p>
    <w:p>
      <w:pPr>
        <w:ind w:firstLine="420"/>
        <w:jc w:val="left"/>
        <w:spacing w:line="360" w:lineRule="auto"/>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6. 有关本次招标的事项若存在变动或修改，请及时关注“江苏政府采购网”（www.ccgp-jiangsu.gov.cn）更正公告。</w:t>
      </w:r>
      <w:r/>
    </w:p>
    <w:p>
      <w:pPr>
        <w:ind w:firstLine="422"/>
        <w:jc w:val="left"/>
        <w:spacing w:line="360" w:lineRule="auto"/>
        <w:rPr>
          <w:rFonts w:hint="eastAsia" w:cs="Arial" w:asciiTheme="minorEastAsia" w:hAnsiTheme="minorEastAsia" w:eastAsiaTheme="minorEastAsia"/>
          <w:b/>
          <w:szCs w:val="21"/>
        </w:rPr>
      </w:pPr>
      <w:r>
        <w:rPr>
          <w:rFonts w:hint="eastAsia" w:cs="Arial" w:asciiTheme="minorEastAsia" w:hAnsiTheme="minorEastAsia" w:eastAsiaTheme="minorEastAsia"/>
          <w:b/>
          <w:szCs w:val="21"/>
        </w:rPr>
        <w:t xml:space="preserve">7. 政府采购信用承诺</w:t>
      </w:r>
      <w:r/>
    </w:p>
    <w:p>
      <w:pPr>
        <w:ind w:firstLine="420"/>
        <w:jc w:val="left"/>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根据《关于在政府采购活动中推行信用承诺制的通知》宁财购通〔2021)5号规定，参加南京地区政府采购活动的供应商，应向采购人或政府采购代理机构作出信用承诺。供应商应尽早做好承诺工作，点击</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南京公共采购信息网</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首页(https://njgc.jfh.com/)</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南京市政府采购供应商诚信档案</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系统链接打开系统页面</w:t>
      </w:r>
      <w:r/>
    </w:p>
    <w:p>
      <w:pPr>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http://180.101.238.212:8280/hodeframe2018_cxda/index.action;jsessionid=769BA9C8E1729422E7173B991C8EC1E5）登录(未注册的供应商应先点击</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供应商注册点这里</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并按要求完成注册)，然后在“信用记录”模块页面点击“信用记录打印”下载本单位《南京市政府采购供应商信用记录表暨信用承诺书》，由法人签字并盖单位公章。</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在政府采购资格审查环节，供应商只需提供《南京市政府采购供应商信用记录表暨信用承诺书》，即可替代以下证明材料：</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（1）</w:t>
      </w:r>
      <w:r>
        <w:rPr>
          <w:rFonts w:asciiTheme="minorEastAsia" w:hAnsiTheme="minorEastAsia" w:eastAsiaTheme="minorEastAsia"/>
          <w:szCs w:val="21"/>
        </w:rPr>
        <w:t xml:space="preserve">符合国家相关规定的财务状况报告</w:t>
      </w:r>
      <w:r>
        <w:rPr>
          <w:rFonts w:hint="eastAsia" w:asciiTheme="minorEastAsia" w:hAnsiTheme="minorEastAsia" w:eastAsiaTheme="minorEastAsia"/>
          <w:szCs w:val="21"/>
        </w:rPr>
        <w:t xml:space="preserve">；</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（2）依法缴纳税收的证明材料；</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（3）</w:t>
      </w:r>
      <w:r>
        <w:rPr>
          <w:rFonts w:asciiTheme="minorEastAsia" w:hAnsiTheme="minorEastAsia" w:eastAsiaTheme="minorEastAsia"/>
          <w:szCs w:val="21"/>
        </w:rPr>
        <w:t xml:space="preserve">依法缴纳社会保障资金的证明材料</w:t>
      </w:r>
      <w:r>
        <w:rPr>
          <w:rFonts w:hint="eastAsia" w:asciiTheme="minorEastAsia" w:hAnsiTheme="minorEastAsia" w:eastAsiaTheme="minorEastAsia"/>
          <w:szCs w:val="21"/>
        </w:rPr>
        <w:t xml:space="preserve">；</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（4）</w:t>
      </w:r>
      <w:r>
        <w:rPr>
          <w:rFonts w:asciiTheme="minorEastAsia" w:hAnsiTheme="minorEastAsia" w:eastAsiaTheme="minorEastAsia"/>
          <w:szCs w:val="21"/>
        </w:rPr>
        <w:t xml:space="preserve">具备履行政府采购合同所必需的设备和专业技术能力的证明材料</w:t>
      </w:r>
      <w:r>
        <w:rPr>
          <w:rFonts w:hint="eastAsia" w:asciiTheme="minorEastAsia" w:hAnsiTheme="minorEastAsia" w:eastAsiaTheme="minorEastAsia"/>
          <w:szCs w:val="21"/>
        </w:rPr>
        <w:t xml:space="preserve">；</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（5）</w:t>
      </w:r>
      <w:r>
        <w:rPr>
          <w:rFonts w:asciiTheme="minorEastAsia" w:hAnsiTheme="minorEastAsia" w:eastAsiaTheme="minorEastAsia"/>
          <w:szCs w:val="21"/>
        </w:rPr>
        <w:t xml:space="preserve">参加政府采购活动前三年内在经营活动中没有重大违法记录的证明材料</w:t>
      </w:r>
      <w:r>
        <w:rPr>
          <w:rFonts w:hint="eastAsia" w:asciiTheme="minorEastAsia" w:hAnsiTheme="minorEastAsia" w:eastAsiaTheme="minorEastAsia"/>
          <w:szCs w:val="21"/>
        </w:rPr>
        <w:t xml:space="preserve">；</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（6）</w:t>
      </w:r>
      <w:r>
        <w:rPr>
          <w:rFonts w:asciiTheme="minorEastAsia" w:hAnsiTheme="minorEastAsia" w:eastAsiaTheme="minorEastAsia"/>
          <w:szCs w:val="21"/>
        </w:rPr>
        <w:t xml:space="preserve">未被列入失信被执行人、重大税收违法失信主体、政府采购严重违法失信行为记录名单的证明材料。</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供应商在成交</w:t>
      </w:r>
      <w:r>
        <w:rPr>
          <w:rFonts w:asciiTheme="minorEastAsia" w:hAnsiTheme="minorEastAsia" w:eastAsiaTheme="minorEastAsia"/>
          <w:szCs w:val="21"/>
        </w:rPr>
        <w:t xml:space="preserve">后，应按</w:t>
      </w:r>
      <w:r>
        <w:rPr>
          <w:rFonts w:hint="eastAsia" w:asciiTheme="minorEastAsia" w:hAnsiTheme="minorEastAsia" w:eastAsiaTheme="minorEastAsia"/>
          <w:szCs w:val="21"/>
        </w:rPr>
        <w:t xml:space="preserve">竞争性磋商</w:t>
      </w:r>
      <w:r>
        <w:rPr>
          <w:rFonts w:asciiTheme="minorEastAsia" w:hAnsiTheme="minorEastAsia" w:eastAsiaTheme="minorEastAsia"/>
          <w:szCs w:val="21"/>
        </w:rPr>
        <w:t xml:space="preserve">文件要求，将上述由信用承诺书替代的证明材料</w:t>
      </w:r>
      <w:r>
        <w:rPr>
          <w:rFonts w:hint="eastAsia" w:asciiTheme="minorEastAsia" w:hAnsiTheme="minorEastAsia" w:eastAsiaTheme="minorEastAsia"/>
          <w:szCs w:val="21"/>
        </w:rPr>
        <w:t xml:space="preserve">（一式两份）加盖公章，</w:t>
      </w:r>
      <w:r>
        <w:rPr>
          <w:rFonts w:asciiTheme="minorEastAsia" w:hAnsiTheme="minorEastAsia" w:eastAsiaTheme="minorEastAsia"/>
          <w:szCs w:val="21"/>
        </w:rPr>
        <w:t xml:space="preserve">提交采购人或采购代理机构核验。经核验无误后，由采购人或采购代理机构发出成交通知书。</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供应商涉及以下情形的，不适用信用承诺</w:t>
      </w:r>
      <w:r>
        <w:rPr>
          <w:rFonts w:asciiTheme="minorEastAsia" w:hAnsiTheme="minorEastAsia" w:eastAsiaTheme="minorEastAsia"/>
          <w:szCs w:val="21"/>
        </w:rPr>
        <w:t xml:space="preserve">:</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（1）</w:t>
      </w:r>
      <w:r>
        <w:rPr>
          <w:rFonts w:asciiTheme="minorEastAsia" w:hAnsiTheme="minorEastAsia" w:eastAsiaTheme="minorEastAsia"/>
          <w:szCs w:val="21"/>
        </w:rPr>
        <w:t xml:space="preserve">供应商被列入严重失信主体名单</w:t>
      </w:r>
      <w:r>
        <w:rPr>
          <w:rFonts w:hint="eastAsia" w:asciiTheme="minorEastAsia" w:hAnsiTheme="minorEastAsia" w:eastAsiaTheme="minorEastAsia"/>
          <w:szCs w:val="21"/>
        </w:rPr>
        <w:t xml:space="preserve">；</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（2）</w:t>
      </w:r>
      <w:r>
        <w:rPr>
          <w:rFonts w:asciiTheme="minorEastAsia" w:hAnsiTheme="minorEastAsia" w:eastAsiaTheme="minorEastAsia"/>
          <w:szCs w:val="21"/>
        </w:rPr>
        <w:t xml:space="preserve">被相关监管部门作出行政处罚且尚在处罚有效期内</w:t>
      </w:r>
      <w:r>
        <w:rPr>
          <w:rFonts w:hint="eastAsia" w:asciiTheme="minorEastAsia" w:hAnsiTheme="minorEastAsia" w:eastAsiaTheme="minorEastAsia"/>
          <w:szCs w:val="21"/>
        </w:rPr>
        <w:t xml:space="preserve">；</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（3）</w:t>
      </w:r>
      <w:r>
        <w:rPr>
          <w:rFonts w:asciiTheme="minorEastAsia" w:hAnsiTheme="minorEastAsia" w:eastAsiaTheme="minorEastAsia"/>
          <w:szCs w:val="21"/>
        </w:rPr>
        <w:t xml:space="preserve">其他法律、行政法规规定的不适用信用承诺的情形</w:t>
      </w:r>
      <w:r>
        <w:rPr>
          <w:rFonts w:hint="eastAsia" w:asciiTheme="minorEastAsia" w:hAnsiTheme="minorEastAsia" w:eastAsiaTheme="minorEastAsia"/>
          <w:szCs w:val="21"/>
        </w:rPr>
        <w:t xml:space="preserve">；</w:t>
      </w:r>
      <w:r/>
    </w:p>
    <w:p>
      <w:pPr>
        <w:ind w:firstLine="420"/>
        <w:jc w:val="left"/>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供应商对信用承诺内容的真实性、合法性、有效性负责。如作出虚假信用承诺，视同为“提供虚假材料谋取成交”的违法行为</w:t>
      </w:r>
      <w:r>
        <w:rPr>
          <w:rFonts w:hint="eastAsia" w:asciiTheme="minorEastAsia" w:hAnsiTheme="minorEastAsia" w:eastAsiaTheme="minorEastAsia"/>
          <w:szCs w:val="21"/>
        </w:rPr>
        <w:t xml:space="preserve">。</w:t>
      </w:r>
      <w:r/>
    </w:p>
    <w:p>
      <w:pPr>
        <w:ind w:firstLine="422"/>
        <w:jc w:val="left"/>
        <w:spacing w:line="360" w:lineRule="auto"/>
        <w:shd w:val="clear" w:color="auto" w:fill="ffffff"/>
        <w:widowControl/>
        <w:rPr>
          <w:rFonts w:hint="eastAsia" w:cs="Arial" w:asciiTheme="minorEastAsia" w:hAnsiTheme="minorEastAsia" w:eastAsiaTheme="minorEastAsia"/>
          <w:b/>
          <w:bCs/>
          <w:szCs w:val="21"/>
        </w:rPr>
      </w:pPr>
      <w:r>
        <w:rPr>
          <w:rFonts w:hint="eastAsia" w:cs="Arial" w:asciiTheme="minorEastAsia" w:hAnsiTheme="minorEastAsia" w:eastAsiaTheme="minorEastAsia"/>
          <w:b/>
          <w:bCs/>
          <w:szCs w:val="21"/>
        </w:rPr>
        <w:t xml:space="preserve">八</w:t>
      </w:r>
      <w:r>
        <w:rPr>
          <w:rFonts w:cs="Arial" w:asciiTheme="minorEastAsia" w:hAnsiTheme="minorEastAsia" w:eastAsiaTheme="minorEastAsia"/>
          <w:b/>
          <w:bCs/>
          <w:szCs w:val="21"/>
        </w:rPr>
        <w:t xml:space="preserve">、</w:t>
      </w:r>
      <w:r>
        <w:rPr>
          <w:rFonts w:hint="eastAsia" w:cs="Arial" w:asciiTheme="minorEastAsia" w:hAnsiTheme="minorEastAsia" w:eastAsiaTheme="minorEastAsia"/>
          <w:b/>
          <w:bCs/>
          <w:szCs w:val="21"/>
        </w:rPr>
        <w:t xml:space="preserve">凡</w:t>
      </w:r>
      <w:r>
        <w:rPr>
          <w:rFonts w:cs="Arial" w:asciiTheme="minorEastAsia" w:hAnsiTheme="minorEastAsia" w:eastAsiaTheme="minorEastAsia"/>
          <w:b/>
          <w:bCs/>
          <w:szCs w:val="21"/>
        </w:rPr>
        <w:t xml:space="preserve">对本次</w:t>
      </w:r>
      <w:r>
        <w:rPr>
          <w:rFonts w:hint="eastAsia" w:cs="Arial" w:asciiTheme="minorEastAsia" w:hAnsiTheme="minorEastAsia" w:eastAsiaTheme="minorEastAsia"/>
          <w:b/>
          <w:bCs/>
          <w:szCs w:val="21"/>
        </w:rPr>
        <w:t xml:space="preserve">采购</w:t>
      </w:r>
      <w:r>
        <w:rPr>
          <w:rFonts w:cs="Arial" w:asciiTheme="minorEastAsia" w:hAnsiTheme="minorEastAsia" w:eastAsiaTheme="minorEastAsia"/>
          <w:b/>
          <w:bCs/>
          <w:szCs w:val="21"/>
        </w:rPr>
        <w:t xml:space="preserve">提出询问，请按以下方式联系</w:t>
      </w:r>
      <w:r/>
    </w:p>
    <w:p>
      <w:pPr>
        <w:ind w:firstLine="422"/>
        <w:jc w:val="left"/>
        <w:spacing w:line="360" w:lineRule="auto"/>
        <w:shd w:val="clear" w:color="auto" w:fill="ffffff"/>
        <w:widowControl/>
        <w:rPr>
          <w:rFonts w:hint="eastAsia" w:cs="Arial" w:asciiTheme="minorEastAsia" w:hAnsiTheme="minorEastAsia" w:eastAsiaTheme="minorEastAsia"/>
          <w:b/>
          <w:szCs w:val="21"/>
        </w:rPr>
      </w:pPr>
      <w:r>
        <w:rPr>
          <w:rFonts w:hint="eastAsia" w:cs="Arial" w:asciiTheme="minorEastAsia" w:hAnsiTheme="minorEastAsia" w:eastAsiaTheme="minorEastAsia"/>
          <w:b/>
          <w:szCs w:val="21"/>
        </w:rPr>
        <w:t xml:space="preserve">1.</w:t>
      </w:r>
      <w:r>
        <w:rPr>
          <w:rFonts w:cs="Arial" w:asciiTheme="minorEastAsia" w:hAnsiTheme="minorEastAsia" w:eastAsiaTheme="minorEastAsia"/>
          <w:b/>
          <w:szCs w:val="21"/>
        </w:rPr>
        <w:t xml:space="preserve">采购人信息</w:t>
      </w:r>
      <w:r/>
    </w:p>
    <w:p>
      <w:pPr>
        <w:ind w:firstLine="420"/>
        <w:jc w:val="left"/>
        <w:spacing w:line="360" w:lineRule="auto"/>
        <w:shd w:val="clear" w:color="auto" w:fill="ffffff"/>
        <w:widowControl/>
        <w:rPr>
          <w:rFonts w:hint="eastAsia" w:cs="Arial" w:asciiTheme="minorEastAsia" w:hAnsiTheme="minorEastAsia" w:eastAsiaTheme="minorEastAsia"/>
          <w:b/>
          <w:szCs w:val="21"/>
        </w:rPr>
      </w:pPr>
      <w:r>
        <w:rPr>
          <w:rFonts w:hint="eastAsia" w:cs="Arial" w:asciiTheme="minorEastAsia" w:hAnsiTheme="minorEastAsia" w:eastAsiaTheme="minorEastAsia"/>
          <w:bCs/>
          <w:szCs w:val="21"/>
        </w:rPr>
        <w:t xml:space="preserve">单位名称：南京市玄武区财政局</w:t>
      </w:r>
      <w:r/>
    </w:p>
    <w:p>
      <w:pPr>
        <w:ind w:firstLine="420"/>
        <w:jc w:val="left"/>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t xml:space="preserve">单位地址：南京市玄武区珠江路455号</w:t>
      </w:r>
      <w:r/>
    </w:p>
    <w:p>
      <w:pPr>
        <w:ind w:firstLine="420"/>
        <w:jc w:val="left"/>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t xml:space="preserve">联系人：孟昂</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lang w:val="zh-CN"/>
        </w:rPr>
        <w:t xml:space="preserve">联系电话：</w:t>
      </w:r>
      <w:r>
        <w:rPr>
          <w:rFonts w:hint="eastAsia" w:asciiTheme="minorEastAsia" w:hAnsiTheme="minorEastAsia" w:eastAsiaTheme="minorEastAsia"/>
          <w:szCs w:val="21"/>
        </w:rPr>
        <w:t xml:space="preserve">025-83682305</w:t>
      </w:r>
      <w:r/>
    </w:p>
    <w:p>
      <w:pPr>
        <w:ind w:firstLine="422"/>
        <w:jc w:val="left"/>
        <w:spacing w:line="360" w:lineRule="auto"/>
        <w:shd w:val="clear" w:color="auto" w:fill="ffffff"/>
        <w:widowControl/>
        <w:rPr>
          <w:rFonts w:hint="eastAsia" w:cs="Arial" w:asciiTheme="minorEastAsia" w:hAnsiTheme="minorEastAsia" w:eastAsiaTheme="minorEastAsia"/>
          <w:b/>
          <w:szCs w:val="21"/>
        </w:rPr>
      </w:pPr>
      <w:r>
        <w:rPr>
          <w:rFonts w:hint="eastAsia" w:cs="Arial" w:asciiTheme="minorEastAsia" w:hAnsiTheme="minorEastAsia" w:eastAsiaTheme="minorEastAsia"/>
          <w:b/>
          <w:szCs w:val="21"/>
        </w:rPr>
        <w:t xml:space="preserve">2.</w:t>
      </w:r>
      <w:r>
        <w:rPr>
          <w:rFonts w:cs="Arial" w:asciiTheme="minorEastAsia" w:hAnsiTheme="minorEastAsia" w:eastAsiaTheme="minorEastAsia"/>
          <w:b/>
          <w:szCs w:val="21"/>
        </w:rPr>
        <w:t xml:space="preserve">采购代理机构信息</w:t>
      </w:r>
      <w:r>
        <w:rPr>
          <w:rFonts w:hint="eastAsia" w:cs="Arial" w:asciiTheme="minorEastAsia" w:hAnsiTheme="minorEastAsia" w:eastAsiaTheme="minorEastAsia"/>
          <w:b/>
          <w:szCs w:val="21"/>
        </w:rPr>
        <w:t xml:space="preserve">（如有）</w:t>
      </w:r>
      <w:r/>
    </w:p>
    <w:p>
      <w:pPr>
        <w:ind w:firstLine="420"/>
        <w:jc w:val="left"/>
        <w:spacing w:line="360" w:lineRule="auto"/>
        <w:shd w:val="clear" w:color="auto" w:fill="ffffff"/>
        <w:widowControl/>
        <w:rPr>
          <w:rFonts w:hint="eastAsia" w:cs="Arial" w:asciiTheme="minorEastAsia" w:hAnsiTheme="minorEastAsia" w:eastAsiaTheme="minorEastAsia"/>
          <w:b/>
          <w:szCs w:val="21"/>
        </w:rPr>
      </w:pPr>
      <w:r>
        <w:rPr>
          <w:rFonts w:hint="eastAsia" w:cs="Arial" w:asciiTheme="minorEastAsia" w:hAnsiTheme="minorEastAsia" w:eastAsiaTheme="minorEastAsia"/>
          <w:bCs/>
          <w:szCs w:val="21"/>
        </w:rPr>
        <w:t xml:space="preserve">单位名称：江苏国采工程咨询有限公司</w:t>
      </w:r>
      <w:r/>
    </w:p>
    <w:p>
      <w:pPr>
        <w:ind w:firstLine="420"/>
        <w:jc w:val="left"/>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t xml:space="preserve">单位地址：南京市山西路8号金山大厦A座28层2</w:t>
      </w:r>
      <w:r>
        <w:rPr>
          <w:rFonts w:asciiTheme="minorEastAsia" w:hAnsiTheme="minorEastAsia" w:eastAsiaTheme="minorEastAsia"/>
          <w:szCs w:val="21"/>
          <w:lang w:val="zh-CN"/>
        </w:rPr>
        <w:t xml:space="preserve">810</w:t>
      </w:r>
      <w:r>
        <w:rPr>
          <w:rFonts w:hint="eastAsia" w:asciiTheme="minorEastAsia" w:hAnsiTheme="minorEastAsia" w:eastAsiaTheme="minorEastAsia"/>
          <w:szCs w:val="21"/>
          <w:lang w:val="zh-CN"/>
        </w:rPr>
        <w:t xml:space="preserve">室</w:t>
      </w:r>
      <w:r/>
    </w:p>
    <w:p>
      <w:pPr>
        <w:ind w:firstLine="420"/>
        <w:jc w:val="left"/>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t xml:space="preserve">邮 </w:t>
      </w:r>
      <w:r>
        <w:rPr>
          <w:rFonts w:asciiTheme="minorEastAsia" w:hAnsiTheme="minorEastAsia" w:eastAsiaTheme="minorEastAsia"/>
          <w:szCs w:val="21"/>
          <w:lang w:val="zh-CN"/>
        </w:rPr>
        <w:t xml:space="preserve"> </w:t>
      </w:r>
      <w:r>
        <w:rPr>
          <w:rFonts w:hint="eastAsia" w:asciiTheme="minorEastAsia" w:hAnsiTheme="minorEastAsia" w:eastAsiaTheme="minorEastAsia"/>
          <w:szCs w:val="21"/>
          <w:lang w:val="zh-CN"/>
        </w:rPr>
        <w:t xml:space="preserve">箱：</w:t>
      </w:r>
      <w:r>
        <w:rPr>
          <w:rFonts w:asciiTheme="minorEastAsia" w:hAnsiTheme="minorEastAsia" w:eastAsiaTheme="minorEastAsia"/>
          <w:szCs w:val="21"/>
          <w:lang w:val="zh-CN"/>
        </w:rPr>
        <w:t xml:space="preserve">jsgczb@sina.com</w:t>
      </w:r>
      <w:r/>
    </w:p>
    <w:p>
      <w:pPr>
        <w:ind w:firstLine="420"/>
        <w:jc w:val="left"/>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t xml:space="preserve">联系人：顾诗洁 陈丹</w:t>
      </w:r>
      <w:r/>
    </w:p>
    <w:p>
      <w:pPr>
        <w:ind w:firstLine="420"/>
        <w:jc w:val="left"/>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t xml:space="preserve">联系电话：025-83690579</w:t>
      </w:r>
      <w:r/>
    </w:p>
    <w:p>
      <w:pPr>
        <w:ind w:firstLine="422"/>
        <w:jc w:val="left"/>
        <w:spacing w:line="360" w:lineRule="auto"/>
        <w:shd w:val="clear" w:color="auto" w:fill="ffffff"/>
        <w:widowControl/>
        <w:rPr>
          <w:rFonts w:hint="eastAsia" w:cs="Arial" w:asciiTheme="minorEastAsia" w:hAnsiTheme="minorEastAsia" w:eastAsiaTheme="minorEastAsia"/>
          <w:b/>
          <w:szCs w:val="21"/>
        </w:rPr>
      </w:pPr>
      <w:r>
        <w:rPr>
          <w:rFonts w:hint="eastAsia" w:cs="Arial" w:asciiTheme="minorEastAsia" w:hAnsiTheme="minorEastAsia" w:eastAsiaTheme="minorEastAsia"/>
          <w:b/>
          <w:szCs w:val="21"/>
        </w:rPr>
        <w:t xml:space="preserve">3.</w:t>
      </w:r>
      <w:r>
        <w:rPr>
          <w:rFonts w:cs="Arial" w:asciiTheme="minorEastAsia" w:hAnsiTheme="minorEastAsia" w:eastAsiaTheme="minorEastAsia"/>
          <w:b/>
          <w:szCs w:val="21"/>
        </w:rPr>
        <w:t xml:space="preserve">项目联系方式</w:t>
      </w:r>
      <w:r/>
    </w:p>
    <w:p>
      <w:pPr>
        <w:ind w:firstLine="420"/>
        <w:jc w:val="left"/>
        <w:spacing w:line="360" w:lineRule="auto"/>
        <w:shd w:val="clear" w:color="auto" w:fill="ffffff"/>
        <w:widowControl/>
        <w:rPr>
          <w:rFonts w:hint="eastAsia" w:cs="Arial" w:asciiTheme="minorEastAsia" w:hAnsiTheme="minorEastAsia" w:eastAsiaTheme="minorEastAsia"/>
          <w:szCs w:val="21"/>
        </w:rPr>
      </w:pPr>
      <w:r>
        <w:rPr>
          <w:rFonts w:cs="Arial" w:asciiTheme="minorEastAsia" w:hAnsiTheme="minorEastAsia" w:eastAsiaTheme="minorEastAsia"/>
          <w:szCs w:val="21"/>
        </w:rPr>
        <w:t xml:space="preserve">项目联系人</w:t>
      </w:r>
      <w:r>
        <w:rPr>
          <w:rFonts w:hint="eastAsia" w:cs="Arial" w:asciiTheme="minorEastAsia" w:hAnsiTheme="minorEastAsia" w:eastAsiaTheme="minorEastAsia"/>
          <w:szCs w:val="21"/>
        </w:rPr>
        <w:t xml:space="preserve">：顾诗洁 陈丹</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cs="Arial" w:asciiTheme="minorEastAsia" w:hAnsiTheme="minorEastAsia" w:eastAsiaTheme="minorEastAsia"/>
          <w:szCs w:val="21"/>
        </w:rPr>
        <w:t xml:space="preserve">电话：025-83690579</w:t>
      </w:r>
      <w:r>
        <w:rPr>
          <w:rFonts w:hint="eastAsia" w:asciiTheme="minorEastAsia" w:hAnsiTheme="minorEastAsia" w:eastAsiaTheme="minorEastAsia"/>
          <w:szCs w:val="21"/>
        </w:rPr>
        <w:t xml:space="preserve">  </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bookmarkEnd w:id="3"/>
      <w:r/>
      <w:r/>
    </w:p>
    <w:p>
      <w:pPr>
        <w:shd w:val="nil" w:color="auto"/>
        <w:rPr>
          <w:rFonts w:hint="eastAsia" w:asciiTheme="minorEastAsia" w:hAnsiTheme="minorEastAsia" w:eastAsiaTheme="minorEastAsia"/>
        </w:rPr>
      </w:pPr>
      <w:r>
        <w:rPr>
          <w:highlight w:val="none"/>
        </w:rPr>
        <w:br w:type="page" w:clear="all"/>
      </w:r>
      <w:r>
        <w:rPr>
          <w:highlight w:val="none"/>
        </w:rPr>
      </w:r>
      <w:r/>
    </w:p>
    <w:p>
      <w:pPr>
        <w:pStyle w:val="886"/>
        <w:numPr>
          <w:ilvl w:val="0"/>
          <w:numId w:val="0"/>
        </w:numPr>
        <w:spacing w:line="360" w:lineRule="auto"/>
        <w:rPr>
          <w:rFonts w:asciiTheme="minorEastAsia" w:hAnsiTheme="minorEastAsia" w:eastAsiaTheme="minorEastAsia"/>
          <w:highlight w:val="none"/>
        </w:rPr>
      </w:pPr>
      <w:r/>
      <w:bookmarkStart w:id="26" w:name="_Toc7511"/>
      <w:r/>
      <w:bookmarkStart w:id="27" w:name="_Toc67494807"/>
      <w:r/>
      <w:bookmarkStart w:id="28" w:name="_Toc176878660"/>
      <w:r>
        <w:rPr>
          <w:rFonts w:hint="eastAsia" w:asciiTheme="minorEastAsia" w:hAnsiTheme="minorEastAsia" w:eastAsiaTheme="minorEastAsia"/>
        </w:rPr>
        <w:t xml:space="preserve">第二章</w:t>
      </w:r>
      <w:bookmarkStart w:id="29" w:name="_Toc452625218"/>
      <w:r>
        <w:rPr>
          <w:rFonts w:hint="eastAsia" w:asciiTheme="minorEastAsia" w:hAnsiTheme="minorEastAsia" w:eastAsiaTheme="minorEastAsia"/>
        </w:rPr>
        <w:t xml:space="preserve"> </w:t>
      </w:r>
      <w:bookmarkEnd w:id="26"/>
      <w:r/>
      <w:bookmarkEnd w:id="29"/>
      <w:r>
        <w:rPr>
          <w:rFonts w:hint="eastAsia" w:asciiTheme="minorEastAsia" w:hAnsiTheme="minorEastAsia" w:eastAsiaTheme="minorEastAsia"/>
        </w:rPr>
        <w:t xml:space="preserve">竞争性磋商须知</w:t>
      </w:r>
      <w:bookmarkEnd w:id="27"/>
      <w:r/>
      <w:bookmarkEnd w:id="28"/>
      <w:r/>
      <w:r/>
    </w:p>
    <w:p>
      <w:pPr>
        <w:ind w:firstLine="420"/>
        <w:spacing w:line="360" w:lineRule="auto"/>
        <w:rPr>
          <w:rFonts w:hint="eastAsia" w:cs="宋体" w:asciiTheme="minorEastAsia" w:hAnsiTheme="minorEastAsia" w:eastAsiaTheme="minorEastAsia"/>
          <w:b/>
          <w:bCs/>
          <w:szCs w:val="21"/>
          <w:lang w:val="zh-CN"/>
        </w:rPr>
      </w:pPr>
      <w:r>
        <w:rPr>
          <w:rFonts w:hint="eastAsia" w:cs="宋体" w:asciiTheme="minorEastAsia" w:hAnsiTheme="minorEastAsia" w:eastAsiaTheme="minorEastAsia"/>
          <w:b/>
          <w:bCs/>
          <w:szCs w:val="21"/>
          <w:lang w:val="zh-CN"/>
        </w:rPr>
        <w:t xml:space="preserve">一、总    则</w:t>
      </w:r>
      <w:r/>
    </w:p>
    <w:p>
      <w:pPr>
        <w:ind w:firstLine="422"/>
        <w:spacing w:line="360" w:lineRule="auto"/>
        <w:rPr>
          <w:rFonts w:hint="eastAsia" w:cs="宋体" w:asciiTheme="minorEastAsia" w:hAnsiTheme="minorEastAsia" w:eastAsiaTheme="minorEastAsia"/>
          <w:b/>
          <w:szCs w:val="21"/>
          <w:lang w:val="zh-CN"/>
        </w:rPr>
      </w:pPr>
      <w:r>
        <w:rPr>
          <w:rFonts w:hint="eastAsia" w:cs="宋体" w:asciiTheme="minorEastAsia" w:hAnsiTheme="minorEastAsia" w:eastAsiaTheme="minorEastAsia"/>
          <w:b/>
          <w:szCs w:val="21"/>
          <w:lang w:val="zh-CN"/>
        </w:rPr>
        <w:t xml:space="preserve">1.适用法律</w:t>
      </w:r>
      <w:r/>
    </w:p>
    <w:p>
      <w:pPr>
        <w:ind w:firstLine="420"/>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rPr>
        <w:t xml:space="preserve">1.1本次采购适用</w:t>
      </w:r>
      <w:r>
        <w:rPr>
          <w:rFonts w:hint="eastAsia" w:cs="宋体" w:asciiTheme="minorEastAsia" w:hAnsiTheme="minorEastAsia" w:eastAsiaTheme="minorEastAsia"/>
          <w:szCs w:val="21"/>
          <w:lang w:val="zh-CN"/>
        </w:rPr>
        <w:t xml:space="preserve">《中华人民共和国政府采购法》、《中华人民共和国政府采购法实施条例》、《</w:t>
      </w:r>
      <w:r>
        <w:rPr>
          <w:rFonts w:hint="eastAsia" w:cs="宋体" w:asciiTheme="minorEastAsia" w:hAnsiTheme="minorEastAsia" w:eastAsiaTheme="minorEastAsia"/>
          <w:szCs w:val="21"/>
        </w:rPr>
        <w:t xml:space="preserve">政府采购竞争性磋商采购方式管理暂行办法</w:t>
      </w:r>
      <w:r>
        <w:rPr>
          <w:rFonts w:hint="eastAsia" w:cs="宋体" w:asciiTheme="minorEastAsia" w:hAnsiTheme="minorEastAsia" w:eastAsiaTheme="minorEastAsia"/>
          <w:szCs w:val="21"/>
          <w:lang w:val="zh-CN"/>
        </w:rPr>
        <w:t xml:space="preserve">》、《财政部关于</w:t>
      </w:r>
      <w:r>
        <w:rPr>
          <w:rFonts w:hint="eastAsia" w:cs="宋体" w:asciiTheme="minorEastAsia" w:hAnsiTheme="minorEastAsia" w:eastAsiaTheme="minorEastAsia"/>
          <w:szCs w:val="21"/>
        </w:rPr>
        <w:t xml:space="preserve">政府采购竞争性磋商采购方式管理暂行办法有关问题的补充通知</w:t>
      </w:r>
      <w:r>
        <w:rPr>
          <w:rFonts w:hint="eastAsia" w:cs="宋体" w:asciiTheme="minorEastAsia" w:hAnsiTheme="minorEastAsia" w:eastAsiaTheme="minorEastAsia"/>
          <w:szCs w:val="21"/>
          <w:lang w:val="zh-CN"/>
        </w:rPr>
        <w:t xml:space="preserve">》</w:t>
      </w:r>
      <w:r>
        <w:rPr>
          <w:rFonts w:hint="eastAsia" w:cs="宋体" w:asciiTheme="minorEastAsia" w:hAnsiTheme="minorEastAsia" w:eastAsiaTheme="minorEastAsia"/>
          <w:szCs w:val="21"/>
        </w:rPr>
        <w:t xml:space="preserve">等</w:t>
      </w:r>
      <w:r>
        <w:rPr>
          <w:rFonts w:hint="eastAsia" w:cs="宋体" w:asciiTheme="minorEastAsia" w:hAnsiTheme="minorEastAsia" w:eastAsiaTheme="minorEastAsia"/>
          <w:szCs w:val="21"/>
          <w:lang w:val="zh-CN"/>
        </w:rPr>
        <w:t xml:space="preserve">有关法律、规章和规定等。</w:t>
      </w:r>
      <w:r/>
    </w:p>
    <w:p>
      <w:pPr>
        <w:ind w:firstLine="422"/>
        <w:spacing w:line="360" w:lineRule="auto"/>
        <w:rPr>
          <w:rFonts w:hint="eastAsia" w:cs="宋体" w:asciiTheme="minorEastAsia" w:hAnsiTheme="minorEastAsia" w:eastAsiaTheme="minorEastAsia"/>
          <w:b/>
          <w:szCs w:val="21"/>
          <w:lang w:val="zh-CN"/>
        </w:rPr>
      </w:pPr>
      <w:r>
        <w:rPr>
          <w:rFonts w:hint="eastAsia" w:cs="宋体" w:asciiTheme="minorEastAsia" w:hAnsiTheme="minorEastAsia" w:eastAsiaTheme="minorEastAsia"/>
          <w:b/>
          <w:szCs w:val="21"/>
          <w:lang w:val="zh-CN"/>
        </w:rPr>
        <w:t xml:space="preserve">2.定义</w:t>
      </w:r>
      <w:r/>
    </w:p>
    <w:p>
      <w:pPr>
        <w:ind w:firstLine="420"/>
        <w:spacing w:line="360" w:lineRule="auto"/>
        <w:shd w:val="clear" w:color="auto" w:fill="ffffff"/>
        <w:widowControl/>
        <w:rPr>
          <w:rFonts w:hint="eastAsia" w:asciiTheme="minorEastAsia" w:hAnsiTheme="minorEastAsia" w:eastAsiaTheme="minorEastAsia"/>
          <w:color w:val="ff0000"/>
          <w:szCs w:val="21"/>
        </w:rPr>
      </w:pPr>
      <w:r/>
      <w:bookmarkStart w:id="30" w:name="_Hlk44576213"/>
      <w:r/>
      <w:bookmarkStart w:id="31" w:name="_Hlk44579770"/>
      <w:r>
        <w:rPr>
          <w:rFonts w:hint="eastAsia" w:asciiTheme="minorEastAsia" w:hAnsiTheme="minorEastAsia" w:eastAsiaTheme="minorEastAsia"/>
          <w:szCs w:val="21"/>
        </w:rPr>
        <w:t xml:space="preserve">2.1“采购人”是指南京市玄武区财政局。</w:t>
      </w:r>
      <w:bookmarkEnd w:id="30"/>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2.2“</w:t>
      </w:r>
      <w:r>
        <w:rPr>
          <w:rFonts w:asciiTheme="minorEastAsia" w:hAnsiTheme="minorEastAsia" w:eastAsiaTheme="minorEastAsia"/>
          <w:szCs w:val="21"/>
        </w:rPr>
        <w:t xml:space="preserve">供应商</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是</w:t>
      </w:r>
      <w:r>
        <w:rPr>
          <w:rFonts w:hint="eastAsia" w:asciiTheme="minorEastAsia" w:hAnsiTheme="minorEastAsia" w:eastAsiaTheme="minorEastAsia"/>
          <w:szCs w:val="21"/>
        </w:rPr>
        <w:t xml:space="preserve">指参加竞争性磋商，并符合竞争性磋商文件规定资格条件的法人、其他组织或者自然人。</w:t>
      </w:r>
      <w:r/>
    </w:p>
    <w:p>
      <w:pPr>
        <w:ind w:firstLine="420"/>
        <w:spacing w:line="360" w:lineRule="auto"/>
        <w:shd w:val="clear" w:color="auto" w:fill="ffffff"/>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2.3“采购代理机构”</w:t>
      </w:r>
      <w:r>
        <w:rPr>
          <w:rFonts w:asciiTheme="minorEastAsia" w:hAnsiTheme="minorEastAsia" w:eastAsiaTheme="minorEastAsia"/>
          <w:color w:val="000000" w:themeColor="text1"/>
          <w:szCs w:val="21"/>
          <w14:textFill>
            <w14:solidFill>
              <w14:schemeClr w14:val="tx1"/>
            </w14:solidFill>
          </w14:textFill>
        </w:rPr>
        <w:t xml:space="preserve">是指</w:t>
      </w:r>
      <w:r>
        <w:rPr>
          <w:rFonts w:hint="eastAsia" w:asciiTheme="minorEastAsia" w:hAnsiTheme="minorEastAsia" w:eastAsiaTheme="minorEastAsia"/>
          <w:color w:val="000000" w:themeColor="text1"/>
          <w:szCs w:val="21"/>
          <w14:textFill>
            <w14:solidFill>
              <w14:schemeClr w14:val="tx1"/>
            </w14:solidFill>
          </w14:textFill>
        </w:rPr>
        <w:t xml:space="preserve">江苏国采工程咨询有限公司</w:t>
      </w:r>
      <w:r>
        <w:rPr>
          <w:rFonts w:asciiTheme="minorEastAsia" w:hAnsiTheme="minorEastAsia" w:eastAsiaTheme="minorEastAsia"/>
          <w:color w:val="000000" w:themeColor="text1"/>
          <w:szCs w:val="21"/>
          <w14:textFill>
            <w14:solidFill>
              <w14:schemeClr w14:val="tx1"/>
            </w14:solidFill>
          </w14:textFill>
        </w:rPr>
        <w:t xml:space="preserve">。</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2.4“货物和服务”指本竞争性磋商文件中所述</w:t>
      </w:r>
      <w:r>
        <w:rPr>
          <w:rFonts w:hint="eastAsia" w:asciiTheme="minorEastAsia" w:hAnsiTheme="minorEastAsia" w:eastAsiaTheme="minorEastAsia"/>
          <w:bCs/>
          <w:szCs w:val="21"/>
        </w:rPr>
        <w:t xml:space="preserve">产品</w:t>
      </w:r>
      <w:r>
        <w:rPr>
          <w:rFonts w:hint="eastAsia" w:asciiTheme="minorEastAsia" w:hAnsiTheme="minorEastAsia" w:eastAsiaTheme="minorEastAsia"/>
          <w:szCs w:val="21"/>
        </w:rPr>
        <w:t xml:space="preserve">及相关服务。</w:t>
      </w:r>
      <w:bookmarkEnd w:id="31"/>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3.政策功能</w:t>
      </w:r>
      <w:r/>
    </w:p>
    <w:p>
      <w:pPr>
        <w:ind w:firstLine="420"/>
        <w:spacing w:line="360" w:lineRule="auto"/>
        <w:shd w:val="clear" w:color="auto" w:fill="ffffff"/>
        <w:widowControl/>
        <w:rPr>
          <w:rFonts w:hint="eastAsia" w:cs="宋体" w:asciiTheme="minorEastAsia" w:hAnsiTheme="minorEastAsia" w:eastAsiaTheme="minorEastAsia"/>
          <w:b/>
          <w:szCs w:val="21"/>
        </w:rPr>
      </w:pPr>
      <w:r/>
      <w:bookmarkStart w:id="32" w:name="_Hlk75345706"/>
      <w:r>
        <w:rPr>
          <w:rFonts w:hint="eastAsia" w:cs="宋体" w:asciiTheme="minorEastAsia" w:hAnsiTheme="minorEastAsia" w:eastAsiaTheme="minorEastAsia"/>
          <w:b/>
          <w:szCs w:val="21"/>
        </w:rPr>
        <w:t xml:space="preserve">3.1 中小企业政策</w:t>
      </w:r>
      <w:r/>
    </w:p>
    <w:p>
      <w:pPr>
        <w:ind w:firstLine="420"/>
        <w:spacing w:line="360" w:lineRule="auto"/>
        <w:shd w:val="clear" w:color="auto" w:fill="ffffff"/>
        <w:widowControl/>
        <w:rPr>
          <w:rFonts w:hint="eastAsia" w:cs="宋体" w:asciiTheme="minorEastAsia" w:hAnsiTheme="minorEastAsia" w:eastAsiaTheme="minorEastAsia"/>
          <w:szCs w:val="21"/>
        </w:rPr>
      </w:pPr>
      <w:r/>
      <w:bookmarkStart w:id="33" w:name="_Hlk77845870"/>
      <w:r/>
      <w:bookmarkStart w:id="34" w:name="_Hlk84580649"/>
      <w:r>
        <w:rPr>
          <w:rFonts w:hint="eastAsia" w:cs="宋体" w:asciiTheme="minorEastAsia" w:hAnsiTheme="minorEastAsia" w:eastAsiaTheme="minorEastAsia"/>
          <w:szCs w:val="21"/>
        </w:rPr>
        <w:t xml:space="preserve">（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对于专门面向中小企业或小型、微型企业的项目，只面向中小企业或小型、微型企业采购。对于非专门面向中小企业的项目，对小型和微型企业的报价给予10%的扣除，用扣除后的价格参与评审。参加政府采购活动的中小企业应当提供《中小企业声明函》。</w:t>
      </w:r>
      <w:bookmarkEnd w:id="32"/>
      <w:r/>
      <w:bookmarkEnd w:id="33"/>
      <w:r/>
      <w:r/>
    </w:p>
    <w:p>
      <w:pPr>
        <w:ind w:firstLine="420"/>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3</w:t>
      </w:r>
      <w:r>
        <w:rPr>
          <w:rFonts w:hint="eastAsia" w:cs="宋体" w:asciiTheme="minorEastAsia" w:hAnsiTheme="minorEastAsia" w:eastAsiaTheme="minorEastAsia"/>
          <w:szCs w:val="21"/>
        </w:rPr>
        <w:t xml:space="preserve">）对于接受供应商以联合体形式参加采购活动的项目，小型、微型企业联合体应当符合《政府采购促进中小企业发展管理办法》（财库〔2020〕46号）第九条以及《关于进一步加大政府采购支持中小企业力度的通知》（财库〔2022〕19号）第二条。联合协议中约定，小型、微型企业的协议合同金额占到联合体协议合同总金额30%以上的，给予联合体</w:t>
      </w:r>
      <w:r>
        <w:rPr>
          <w:rFonts w:cs="宋体" w:asciiTheme="minorEastAsia" w:hAnsiTheme="minorEastAsia" w:eastAsiaTheme="minorEastAsia"/>
          <w:szCs w:val="21"/>
        </w:rPr>
        <w:t xml:space="preserve">4</w:t>
      </w:r>
      <w:r>
        <w:rPr>
          <w:rFonts w:hint="eastAsia" w:cs="宋体" w:asciiTheme="minorEastAsia" w:hAnsiTheme="minorEastAsia" w:eastAsiaTheme="minorEastAsia"/>
          <w:szCs w:val="21"/>
        </w:rPr>
        <w:t xml:space="preserve">%的价格扣除。</w:t>
      </w:r>
      <w:r/>
    </w:p>
    <w:p>
      <w:pPr>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     以联合体形式参加政府采购活动的，联合体各方均为中小企业的，联合体视同中小企业。其中，联合体各方均为小微企业的，联合体视同小微企业。</w:t>
      </w:r>
      <w:r/>
    </w:p>
    <w:p>
      <w:pPr>
        <w:ind w:firstLine="420"/>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4</w:t>
      </w:r>
      <w:r>
        <w:rPr>
          <w:rFonts w:hint="eastAsia" w:cs="宋体" w:asciiTheme="minorEastAsia" w:hAnsiTheme="minorEastAsia" w:eastAsiaTheme="minorEastAsia"/>
          <w:szCs w:val="21"/>
        </w:rPr>
        <w:t xml:space="preserve">）依据《政府采购促进中小企业发展管理办法》（财库〔2020〕46号）规定的扶持政策获取政府采购合同后，小型、微型企业不得将合同分包给大型、中型企业，中型企业不得将合同分包给大型企业。</w:t>
      </w:r>
      <w:bookmarkEnd w:id="34"/>
      <w:r/>
      <w:r/>
    </w:p>
    <w:p>
      <w:pPr>
        <w:ind w:firstLine="422"/>
        <w:spacing w:line="360" w:lineRule="auto"/>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3</w:t>
      </w:r>
      <w:r>
        <w:rPr>
          <w:rFonts w:cs="宋体" w:asciiTheme="minorEastAsia" w:hAnsiTheme="minorEastAsia" w:eastAsiaTheme="minorEastAsia"/>
          <w:b/>
          <w:bCs/>
          <w:szCs w:val="21"/>
        </w:rPr>
        <w:t xml:space="preserve">.</w:t>
      </w:r>
      <w:bookmarkStart w:id="35" w:name="_Hlk66802840"/>
      <w:r>
        <w:rPr>
          <w:rFonts w:cs="宋体" w:asciiTheme="minorEastAsia" w:hAnsiTheme="minorEastAsia" w:eastAsiaTheme="minorEastAsia"/>
          <w:b/>
          <w:bCs/>
          <w:szCs w:val="21"/>
        </w:rPr>
        <w:t xml:space="preserve">2</w:t>
      </w:r>
      <w:r>
        <w:rPr>
          <w:rFonts w:hint="eastAsia" w:cs="宋体" w:asciiTheme="minorEastAsia" w:hAnsiTheme="minorEastAsia" w:eastAsiaTheme="minorEastAsia"/>
          <w:b/>
          <w:bCs/>
          <w:szCs w:val="21"/>
        </w:rPr>
        <w:t xml:space="preserve">支持监狱企业（含监狱和戒毒企业）发展政策</w:t>
      </w:r>
      <w:bookmarkEnd w:id="35"/>
      <w:r/>
      <w:r/>
    </w:p>
    <w:p>
      <w:pPr>
        <w:ind w:firstLine="420"/>
        <w:spacing w:line="360" w:lineRule="auto"/>
        <w:rPr>
          <w:rFonts w:hint="eastAsia" w:cs="Arial" w:asciiTheme="minorEastAsia" w:hAnsiTheme="minorEastAsia" w:eastAsiaTheme="minorEastAsia"/>
          <w:color w:val="333333"/>
          <w:szCs w:val="21"/>
          <w:shd w:val="clear" w:color="auto" w:fill="ffffff"/>
        </w:rPr>
      </w:pPr>
      <w:r>
        <w:rPr>
          <w:rFonts w:hint="eastAsia" w:cs="Arial" w:asciiTheme="minorEastAsia" w:hAnsiTheme="minorEastAsia" w:eastAsiaTheme="minorEastAsia"/>
          <w:color w:val="333333"/>
          <w:szCs w:val="21"/>
          <w:shd w:val="clear" w:color="auto" w:fill="ffffff"/>
        </w:rPr>
        <w:t xml:space="preserve">（1）根据《关于政府采购支持监狱企业发展有关问题的通知》，</w:t>
      </w:r>
      <w:r>
        <w:rPr>
          <w:rFonts w:cs="Arial" w:asciiTheme="minorEastAsia" w:hAnsiTheme="minorEastAsia" w:eastAsiaTheme="minorEastAsia"/>
          <w:color w:val="333333"/>
          <w:szCs w:val="21"/>
          <w:shd w:val="clear" w:color="auto" w:fill="ffffff"/>
        </w:rPr>
        <w:t xml:space="preserve">在政府采购活动中监狱企业视同小型、微型企业，享受预留份额、评审中价格扣除等政府采购促进中小企业发展的政府采购政策。</w:t>
      </w:r>
      <w:r/>
    </w:p>
    <w:p>
      <w:pPr>
        <w:ind w:firstLine="420"/>
        <w:spacing w:line="360" w:lineRule="auto"/>
        <w:shd w:val="clear" w:color="auto" w:fill="ffffff"/>
        <w:widowControl/>
        <w:rPr>
          <w:rFonts w:hint="eastAsia" w:cs="Arial" w:asciiTheme="minorEastAsia" w:hAnsiTheme="minorEastAsia" w:eastAsiaTheme="minorEastAsia"/>
          <w:szCs w:val="21"/>
        </w:rPr>
      </w:pPr>
      <w:r/>
      <w:bookmarkStart w:id="36" w:name="_Hlk77845906"/>
      <w:r>
        <w:rPr>
          <w:rFonts w:hint="eastAsia" w:cs="Arial" w:asciiTheme="minorEastAsia" w:hAnsiTheme="minorEastAsia" w:eastAsiaTheme="minorEastAsia"/>
          <w:color w:val="333333"/>
          <w:szCs w:val="21"/>
          <w:shd w:val="clear" w:color="auto" w:fill="ffffff"/>
        </w:rPr>
        <w:t xml:space="preserve">（2）</w:t>
      </w:r>
      <w:r>
        <w:rPr>
          <w:rFonts w:hint="eastAsia" w:cs="宋体" w:asciiTheme="minorEastAsia" w:hAnsiTheme="minorEastAsia" w:eastAsiaTheme="minorEastAsia"/>
          <w:szCs w:val="21"/>
        </w:rPr>
        <w:t xml:space="preserve">参加政府采购活动的监狱企业提供由省级以上监狱管理局、戒毒管理局(含新疆生产建设兵团)出具的属于监狱企业的证明文件，</w:t>
      </w:r>
      <w:r>
        <w:rPr>
          <w:rFonts w:hint="eastAsia" w:cs="Arial" w:asciiTheme="minorEastAsia" w:hAnsiTheme="minorEastAsia" w:eastAsiaTheme="minorEastAsia"/>
          <w:szCs w:val="21"/>
        </w:rPr>
        <w:t xml:space="preserve">监狱和戒毒企业享受政府采购支持政策的要求详见《关于政府采购支持监狱企业发展有关问题的通知》（财库〔2014〕68号）。</w:t>
      </w:r>
      <w:bookmarkEnd w:id="36"/>
      <w:r/>
      <w:r/>
    </w:p>
    <w:p>
      <w:pPr>
        <w:ind w:firstLine="422"/>
        <w:spacing w:line="360" w:lineRule="auto"/>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3</w:t>
      </w:r>
      <w:r>
        <w:rPr>
          <w:rFonts w:cs="宋体" w:asciiTheme="minorEastAsia" w:hAnsiTheme="minorEastAsia" w:eastAsiaTheme="minorEastAsia"/>
          <w:b/>
          <w:bCs/>
          <w:szCs w:val="21"/>
        </w:rPr>
        <w:t xml:space="preserve">.3</w:t>
      </w:r>
      <w:r>
        <w:rPr>
          <w:rFonts w:hint="eastAsia" w:cs="宋体" w:asciiTheme="minorEastAsia" w:hAnsiTheme="minorEastAsia" w:eastAsiaTheme="minorEastAsia"/>
          <w:b/>
          <w:bCs/>
          <w:szCs w:val="21"/>
        </w:rPr>
        <w:t xml:space="preserve">促进残疾人就业政策</w:t>
      </w:r>
      <w:r/>
    </w:p>
    <w:p>
      <w:pPr>
        <w:ind w:firstLine="420"/>
        <w:spacing w:line="360" w:lineRule="auto"/>
        <w:rPr>
          <w:rFonts w:hint="eastAsia" w:cs="Arial" w:asciiTheme="minorEastAsia" w:hAnsiTheme="minorEastAsia" w:eastAsiaTheme="minorEastAsia"/>
          <w:color w:val="333333"/>
          <w:szCs w:val="21"/>
          <w:shd w:val="clear" w:color="auto" w:fill="ffffff"/>
        </w:rPr>
      </w:pPr>
      <w:r>
        <w:rPr>
          <w:rFonts w:hint="eastAsia" w:cs="Arial" w:asciiTheme="minorEastAsia" w:hAnsiTheme="minorEastAsia" w:eastAsiaTheme="minorEastAsia"/>
          <w:color w:val="333333"/>
          <w:szCs w:val="21"/>
          <w:shd w:val="clear" w:color="auto" w:fill="ffffff"/>
        </w:rPr>
        <w:t xml:space="preserve">（1）根据《关于促进残疾人就业政府采购政策的通知》，</w:t>
      </w:r>
      <w:r>
        <w:rPr>
          <w:rFonts w:cs="Arial" w:asciiTheme="minorEastAsia" w:hAnsiTheme="minorEastAsia" w:eastAsiaTheme="minorEastAsia"/>
          <w:color w:val="333333"/>
          <w:szCs w:val="21"/>
          <w:shd w:val="clear" w:color="auto" w:fill="ffffff"/>
        </w:rPr>
        <w:t xml:space="preserve">在政府采购活动中残疾人福利性单位视同小型、微型企业，享受预留份额、评审中价格扣除等促进中小企业发展的政府采购政策。残疾人福利性单位属于小型、微型企业的，不重复享受政策。</w:t>
      </w:r>
      <w:r/>
    </w:p>
    <w:p>
      <w:pPr>
        <w:ind w:firstLine="420"/>
        <w:spacing w:line="360" w:lineRule="auto"/>
        <w:shd w:val="clear" w:color="auto" w:fill="ffffff"/>
        <w:widowControl/>
        <w:rPr>
          <w:rFonts w:hint="eastAsia" w:cs="Arial" w:asciiTheme="minorEastAsia" w:hAnsiTheme="minorEastAsia" w:eastAsiaTheme="minorEastAsia"/>
          <w:szCs w:val="21"/>
        </w:rPr>
      </w:pPr>
      <w:r/>
      <w:bookmarkStart w:id="37" w:name="_Hlk77845921"/>
      <w:r>
        <w:rPr>
          <w:rFonts w:hint="eastAsia" w:cs="Arial" w:asciiTheme="minorEastAsia" w:hAnsiTheme="minorEastAsia" w:eastAsiaTheme="minorEastAsia"/>
          <w:color w:val="333333"/>
          <w:szCs w:val="21"/>
          <w:shd w:val="clear" w:color="auto" w:fill="ffffff"/>
        </w:rPr>
        <w:t xml:space="preserve">（2）</w:t>
      </w:r>
      <w:r>
        <w:rPr>
          <w:rFonts w:hint="eastAsia" w:cs="宋体" w:asciiTheme="minorEastAsia" w:hAnsiTheme="minorEastAsia" w:eastAsiaTheme="minorEastAsia"/>
          <w:szCs w:val="21"/>
        </w:rPr>
        <w:t xml:space="preserve">参加政府采购活动的残疾人福利性单位提供《残疾人福利性单位声明函》，</w:t>
      </w:r>
      <w:r>
        <w:rPr>
          <w:rFonts w:hint="eastAsia" w:cs="Arial" w:asciiTheme="minorEastAsia" w:hAnsiTheme="minorEastAsia" w:eastAsiaTheme="minorEastAsia"/>
          <w:szCs w:val="21"/>
        </w:rPr>
        <w:t xml:space="preserve">残疾人福利性单位享受政府采购支持政策的要求详见《关于促进残疾人就业政府采购政策的通知》（财库〔2017〕141号）。</w:t>
      </w:r>
      <w:r/>
    </w:p>
    <w:p>
      <w:pPr>
        <w:ind w:firstLine="420"/>
        <w:spacing w:line="360" w:lineRule="auto"/>
        <w:shd w:val="clear" w:color="auto" w:fill="ffffff"/>
        <w:widowControl/>
        <w:rPr>
          <w:rFonts w:hint="eastAsia" w:cs="Arial" w:asciiTheme="minorEastAsia" w:hAnsiTheme="minorEastAsia" w:eastAsiaTheme="minorEastAsia"/>
          <w:b/>
          <w:bCs/>
          <w:szCs w:val="21"/>
        </w:rPr>
      </w:pPr>
      <w:r/>
      <w:bookmarkStart w:id="38" w:name="_Hlk84584268"/>
      <w:r>
        <w:rPr>
          <w:rFonts w:hint="eastAsia" w:cs="Arial" w:asciiTheme="minorEastAsia" w:hAnsiTheme="minorEastAsia" w:eastAsiaTheme="minorEastAsia"/>
          <w:b/>
          <w:bCs/>
          <w:szCs w:val="21"/>
        </w:rPr>
        <w:t xml:space="preserve">二、竞争性磋商文件构成</w:t>
      </w:r>
      <w:r/>
    </w:p>
    <w:p>
      <w:pPr>
        <w:ind w:firstLine="422"/>
        <w:spacing w:line="360" w:lineRule="auto"/>
        <w:rPr>
          <w:rFonts w:hint="eastAsia" w:cs="宋体" w:asciiTheme="minorEastAsia" w:hAnsiTheme="minorEastAsia" w:eastAsiaTheme="minorEastAsia"/>
          <w:b/>
          <w:szCs w:val="21"/>
          <w:lang w:val="zh-CN"/>
        </w:rPr>
      </w:pPr>
      <w:r>
        <w:rPr>
          <w:rFonts w:hint="eastAsia" w:cs="宋体" w:asciiTheme="minorEastAsia" w:hAnsiTheme="minorEastAsia" w:eastAsiaTheme="minorEastAsia"/>
          <w:b/>
          <w:szCs w:val="21"/>
          <w:lang w:val="zh-CN"/>
        </w:rPr>
        <w:t xml:space="preserve">4.</w:t>
      </w:r>
      <w:r>
        <w:rPr>
          <w:rFonts w:hint="eastAsia" w:cs="宋体" w:asciiTheme="minorEastAsia" w:hAnsiTheme="minorEastAsia" w:eastAsiaTheme="minorEastAsia"/>
          <w:b/>
          <w:szCs w:val="21"/>
        </w:rPr>
        <w:t xml:space="preserve">竞争性</w:t>
      </w:r>
      <w:r>
        <w:rPr>
          <w:rFonts w:hint="eastAsia" w:cs="宋体" w:asciiTheme="minorEastAsia" w:hAnsiTheme="minorEastAsia" w:eastAsiaTheme="minorEastAsia"/>
          <w:b/>
          <w:szCs w:val="21"/>
          <w:lang w:val="zh-CN"/>
        </w:rPr>
        <w:t xml:space="preserve">磋商文件组成</w:t>
      </w:r>
      <w:r/>
    </w:p>
    <w:p>
      <w:pPr>
        <w:ind w:firstLine="420"/>
        <w:spacing w:line="360" w:lineRule="auto"/>
        <w:shd w:val="clear" w:color="auto" w:fill="ffffff"/>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4.1竞争性磋商文件由以下部分组成：</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w:t>
      </w:r>
      <w:bookmarkStart w:id="39" w:name="OLE_LINK22"/>
      <w:r>
        <w:rPr>
          <w:rFonts w:hint="eastAsia" w:asciiTheme="minorEastAsia" w:hAnsiTheme="minorEastAsia" w:eastAsiaTheme="minorEastAsia"/>
          <w:szCs w:val="21"/>
        </w:rPr>
        <w:t xml:space="preserve">竞争性磋商</w:t>
      </w:r>
      <w:bookmarkEnd w:id="39"/>
      <w:r>
        <w:rPr>
          <w:rFonts w:hint="eastAsia" w:asciiTheme="minorEastAsia" w:hAnsiTheme="minorEastAsia" w:eastAsiaTheme="minorEastAsia"/>
          <w:szCs w:val="21"/>
        </w:rPr>
        <w:t xml:space="preserve">公告</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（2）竞争性磋商须知</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（3）评标标准</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（4）采购项目的内容和相关技术要求等</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（5）合同主要条款及格式</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（6）响应文件格式</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供应商应仔细检查竞争性磋商文件是否齐全，如有缺漏请立即与采购代理机构联系。</w:t>
      </w:r>
      <w:r/>
    </w:p>
    <w:p>
      <w:pPr>
        <w:ind w:firstLine="420"/>
        <w:spacing w:line="360" w:lineRule="auto"/>
        <w:shd w:val="clear" w:color="auto" w:fill="ffffff"/>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4.2 供应商应认真阅读</w:t>
      </w:r>
      <w:r>
        <w:rPr>
          <w:rFonts w:hint="eastAsia" w:asciiTheme="minorEastAsia" w:hAnsiTheme="minorEastAsia" w:eastAsiaTheme="minorEastAsia"/>
          <w:szCs w:val="21"/>
        </w:rPr>
        <w:t xml:space="preserve">竞争性磋商文件</w:t>
      </w:r>
      <w:r>
        <w:rPr>
          <w:rFonts w:hint="eastAsia" w:cs="Arial" w:asciiTheme="minorEastAsia" w:hAnsiTheme="minorEastAsia" w:eastAsiaTheme="minorEastAsia"/>
          <w:szCs w:val="21"/>
        </w:rPr>
        <w:t xml:space="preserve">中所有的事项、格式、条款和规范等要求。按</w:t>
      </w:r>
      <w:r>
        <w:rPr>
          <w:rFonts w:hint="eastAsia" w:asciiTheme="minorEastAsia" w:hAnsiTheme="minorEastAsia" w:eastAsiaTheme="minorEastAsia"/>
          <w:szCs w:val="21"/>
        </w:rPr>
        <w:t xml:space="preserve">竞争性磋商文件</w:t>
      </w:r>
      <w:r>
        <w:rPr>
          <w:rFonts w:hint="eastAsia" w:cs="Arial" w:asciiTheme="minorEastAsia" w:hAnsiTheme="minorEastAsia" w:eastAsiaTheme="minorEastAsia"/>
          <w:szCs w:val="21"/>
        </w:rPr>
        <w:t xml:space="preserve">要求和规定编制响应文件，并保证所提供的全部资料的真实性，以使其响应文件对</w:t>
      </w:r>
      <w:r>
        <w:rPr>
          <w:rFonts w:hint="eastAsia" w:asciiTheme="minorEastAsia" w:hAnsiTheme="minorEastAsia" w:eastAsiaTheme="minorEastAsia"/>
          <w:szCs w:val="21"/>
        </w:rPr>
        <w:t xml:space="preserve">竞争性磋商文件</w:t>
      </w:r>
      <w:r>
        <w:rPr>
          <w:rFonts w:hint="eastAsia" w:cs="Arial" w:asciiTheme="minorEastAsia" w:hAnsiTheme="minorEastAsia" w:eastAsiaTheme="minorEastAsia"/>
          <w:szCs w:val="21"/>
        </w:rPr>
        <w:t xml:space="preserve">作出实质性响应，否则其风险由供应商自行承担。</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4.3 采购代理机构如果要求供应商按照</w:t>
      </w:r>
      <w:bookmarkStart w:id="40" w:name="OLE_LINK3"/>
      <w:r>
        <w:rPr>
          <w:rFonts w:hint="eastAsia" w:asciiTheme="minorEastAsia" w:hAnsiTheme="minorEastAsia" w:eastAsiaTheme="minorEastAsia"/>
          <w:szCs w:val="21"/>
        </w:rPr>
        <w:t xml:space="preserve">竞争性磋商文件</w:t>
      </w:r>
      <w:bookmarkEnd w:id="40"/>
      <w:r>
        <w:rPr>
          <w:rFonts w:hint="eastAsia" w:asciiTheme="minorEastAsia" w:hAnsiTheme="minorEastAsia" w:eastAsiaTheme="minorEastAsia"/>
          <w:szCs w:val="21"/>
        </w:rPr>
        <w:t xml:space="preserve">规定提交备选投标方案的，供应商可以提交备选方案；竞争性磋商文件中未明确规定允许提交备选方案的，供应商不得提交备选方案，否则，备选方案将被拒绝。</w:t>
      </w:r>
      <w:r/>
    </w:p>
    <w:p>
      <w:pPr>
        <w:ind w:firstLine="422"/>
        <w:spacing w:line="360" w:lineRule="auto"/>
        <w:rPr>
          <w:rFonts w:hint="eastAsia" w:cs="宋体" w:asciiTheme="minorEastAsia" w:hAnsiTheme="minorEastAsia" w:eastAsiaTheme="minorEastAsia"/>
          <w:b/>
          <w:szCs w:val="21"/>
          <w:lang w:val="zh-CN"/>
        </w:rPr>
      </w:pPr>
      <w:r>
        <w:rPr>
          <w:rFonts w:hint="eastAsia" w:cs="宋体" w:asciiTheme="minorEastAsia" w:hAnsiTheme="minorEastAsia" w:eastAsiaTheme="minorEastAsia"/>
          <w:b/>
          <w:szCs w:val="21"/>
          <w:lang w:val="zh-CN"/>
        </w:rPr>
        <w:t xml:space="preserve">5.</w:t>
      </w:r>
      <w:r>
        <w:rPr>
          <w:rFonts w:hint="eastAsia" w:cs="宋体" w:asciiTheme="minorEastAsia" w:hAnsiTheme="minorEastAsia" w:eastAsiaTheme="minorEastAsia"/>
          <w:b/>
          <w:szCs w:val="21"/>
        </w:rPr>
        <w:t xml:space="preserve">竞争性</w:t>
      </w:r>
      <w:r>
        <w:rPr>
          <w:rFonts w:hint="eastAsia" w:cs="宋体" w:asciiTheme="minorEastAsia" w:hAnsiTheme="minorEastAsia" w:eastAsiaTheme="minorEastAsia"/>
          <w:b/>
          <w:szCs w:val="21"/>
          <w:lang w:val="zh-CN"/>
        </w:rPr>
        <w:t xml:space="preserve">磋商文件的澄清和修改</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5.1</w:t>
      </w:r>
      <w:bookmarkStart w:id="41" w:name="_Hlk176450419"/>
      <w:r>
        <w:rPr>
          <w:rFonts w:asciiTheme="minorEastAsia" w:hAnsiTheme="minorEastAsia" w:eastAsiaTheme="minorEastAsia"/>
          <w:szCs w:val="21"/>
        </w:rPr>
        <w:t xml:space="preserve">采购人或者采购代理机构可以对已发出的</w:t>
      </w:r>
      <w:bookmarkStart w:id="42" w:name="OLE_LINK15"/>
      <w:r>
        <w:rPr>
          <w:rFonts w:asciiTheme="minorEastAsia" w:hAnsiTheme="minorEastAsia" w:eastAsiaTheme="minorEastAsia"/>
          <w:szCs w:val="21"/>
        </w:rPr>
        <w:t xml:space="preserve">竞争性磋商</w:t>
      </w:r>
      <w:bookmarkEnd w:id="42"/>
      <w:r>
        <w:rPr>
          <w:rFonts w:asciiTheme="minorEastAsia" w:hAnsiTheme="minorEastAsia" w:eastAsiaTheme="minorEastAsia"/>
          <w:szCs w:val="21"/>
        </w:rPr>
        <w:t xml:space="preserve">文件、竞争性磋商</w:t>
      </w:r>
      <w:r>
        <w:rPr>
          <w:rFonts w:hint="eastAsia" w:asciiTheme="minorEastAsia" w:hAnsiTheme="minorEastAsia" w:eastAsiaTheme="minorEastAsia"/>
          <w:szCs w:val="21"/>
        </w:rPr>
        <w:t xml:space="preserve">公告</w:t>
      </w:r>
      <w:r>
        <w:rPr>
          <w:rFonts w:asciiTheme="minorEastAsia" w:hAnsiTheme="minorEastAsia" w:eastAsiaTheme="minorEastAsia"/>
          <w:szCs w:val="21"/>
        </w:rPr>
        <w:t xml:space="preserve">进行必要的澄清或者修改，但不得改变采购标的和资格条件。澄清或者修改应当在原公告发布媒体上发布更正公告。</w:t>
      </w:r>
      <w:r>
        <w:rPr>
          <w:rFonts w:hint="eastAsia" w:asciiTheme="minorEastAsia" w:hAnsiTheme="minorEastAsia" w:eastAsiaTheme="minorEastAsia"/>
          <w:szCs w:val="21"/>
        </w:rPr>
        <w:t xml:space="preserve">更正内容将作为竞争性磋商文件的组成部分，并对供应商具有约束力</w:t>
      </w:r>
      <w:r>
        <w:rPr>
          <w:rFonts w:asciiTheme="minorEastAsia" w:hAnsiTheme="minorEastAsia" w:eastAsiaTheme="minorEastAsia"/>
          <w:szCs w:val="21"/>
        </w:rPr>
        <w:t xml:space="preserve">。</w:t>
      </w:r>
      <w:bookmarkEnd w:id="41"/>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5.2 供应商应在提交响应文件截止时间前，关注原公告媒体有关本项目的更正公告，根据更正公告内容自行决定是否需要重新制作和提交响应文件，并承担由此产生的相应责任。</w:t>
      </w:r>
      <w:r/>
    </w:p>
    <w:p>
      <w:pPr>
        <w:ind w:left="210" w:right="210" w:firstLine="21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5.3 采购代理机构有权按照法律法规的要求推迟投标截止日期和开标日期，并在原公告媒体发布更正公告。</w:t>
      </w:r>
      <w:bookmarkEnd w:id="37"/>
      <w:r/>
      <w:bookmarkEnd w:id="38"/>
      <w:r/>
      <w:r/>
    </w:p>
    <w:p>
      <w:pPr>
        <w:ind w:firstLine="420"/>
        <w:spacing w:line="360" w:lineRule="auto"/>
        <w:rPr>
          <w:rFonts w:hint="eastAsia" w:cs="宋体" w:asciiTheme="minorEastAsia" w:hAnsiTheme="minorEastAsia" w:eastAsiaTheme="minorEastAsia"/>
          <w:b/>
          <w:szCs w:val="21"/>
          <w:lang w:val="zh-CN"/>
        </w:rPr>
      </w:pPr>
      <w:r>
        <w:rPr>
          <w:rFonts w:hint="eastAsia" w:cs="宋体" w:asciiTheme="minorEastAsia" w:hAnsiTheme="minorEastAsia" w:eastAsiaTheme="minorEastAsia"/>
          <w:b/>
          <w:szCs w:val="21"/>
          <w:lang w:val="zh-CN"/>
        </w:rPr>
        <w:t xml:space="preserve">三、响应文件编制</w:t>
      </w:r>
      <w:r/>
    </w:p>
    <w:p>
      <w:pPr>
        <w:ind w:firstLine="422"/>
        <w:spacing w:line="360" w:lineRule="auto"/>
        <w:rPr>
          <w:rFonts w:hint="eastAsia" w:cs="宋体" w:asciiTheme="minorEastAsia" w:hAnsiTheme="minorEastAsia" w:eastAsiaTheme="minorEastAsia"/>
          <w:b/>
          <w:szCs w:val="21"/>
          <w:lang w:val="zh-CN"/>
        </w:rPr>
      </w:pPr>
      <w:r>
        <w:rPr>
          <w:rFonts w:hint="eastAsia" w:cs="宋体" w:asciiTheme="minorEastAsia" w:hAnsiTheme="minorEastAsia" w:eastAsiaTheme="minorEastAsia"/>
          <w:b/>
          <w:szCs w:val="21"/>
          <w:lang w:val="zh-CN"/>
        </w:rPr>
        <w:t xml:space="preserve">6.响应文件的语言、计量单位、货币和编制</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6.1 供应商提交的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6.2 除技术性能另有规定外，</w:t>
      </w:r>
      <w:r>
        <w:rPr>
          <w:rFonts w:hint="eastAsia" w:cs="宋体" w:asciiTheme="minorEastAsia" w:hAnsiTheme="minorEastAsia" w:eastAsiaTheme="minorEastAsia"/>
          <w:szCs w:val="21"/>
        </w:rPr>
        <w:t xml:space="preserve">响应</w:t>
      </w:r>
      <w:r>
        <w:rPr>
          <w:rFonts w:hint="eastAsia" w:cs="宋体" w:asciiTheme="minorEastAsia" w:hAnsiTheme="minorEastAsia" w:eastAsiaTheme="minorEastAsia"/>
          <w:szCs w:val="21"/>
          <w:lang w:val="zh-CN"/>
        </w:rPr>
        <w:t xml:space="preserve">文件所使用的度量衡单位，均须采用国家法定计量单位。</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6.3 </w:t>
      </w:r>
      <w:r>
        <w:rPr>
          <w:rFonts w:hint="eastAsia" w:asciiTheme="minorEastAsia" w:hAnsiTheme="minorEastAsia" w:eastAsiaTheme="minorEastAsia"/>
          <w:szCs w:val="21"/>
        </w:rPr>
        <w:t xml:space="preserve">响应文件中的单价和总价无特殊规定的采用人民币报价，以元为单位标注。竞争性磋商文件中另有规定的按规定执行。</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6</w:t>
      </w:r>
      <w:r>
        <w:rPr>
          <w:rFonts w:hint="eastAsia" w:cs="宋体" w:asciiTheme="minorEastAsia" w:hAnsiTheme="minorEastAsia" w:eastAsiaTheme="minorEastAsia"/>
          <w:szCs w:val="21"/>
          <w:lang w:val="zh-CN"/>
        </w:rPr>
        <w:t xml:space="preserve">.4 </w:t>
      </w:r>
      <w:r>
        <w:rPr>
          <w:rFonts w:hint="eastAsia" w:cs="宋体" w:asciiTheme="minorEastAsia" w:hAnsiTheme="minorEastAsia" w:eastAsiaTheme="minorEastAsia"/>
          <w:szCs w:val="21"/>
        </w:rPr>
        <w:t xml:space="preserve">供应商</w:t>
      </w:r>
      <w:r>
        <w:rPr>
          <w:rFonts w:hint="eastAsia" w:cs="宋体" w:asciiTheme="minorEastAsia" w:hAnsiTheme="minorEastAsia" w:eastAsiaTheme="minorEastAsia"/>
          <w:szCs w:val="21"/>
          <w:lang w:val="zh-CN"/>
        </w:rPr>
        <w:t xml:space="preserve">应按照法律、法规、规章和规范性文件以及</w:t>
      </w:r>
      <w:r>
        <w:rPr>
          <w:rFonts w:hint="eastAsia" w:cs="宋体" w:asciiTheme="minorEastAsia" w:hAnsiTheme="minorEastAsia" w:eastAsiaTheme="minorEastAsia"/>
          <w:szCs w:val="21"/>
        </w:rPr>
        <w:t xml:space="preserve">竞争性磋商</w:t>
      </w:r>
      <w:r>
        <w:rPr>
          <w:rFonts w:hint="eastAsia" w:cs="宋体" w:asciiTheme="minorEastAsia" w:hAnsiTheme="minorEastAsia" w:eastAsiaTheme="minorEastAsia"/>
          <w:szCs w:val="21"/>
          <w:lang w:val="zh-CN"/>
        </w:rPr>
        <w:t xml:space="preserve">文件要求提交证明文件，证明其投标标的符合</w:t>
      </w:r>
      <w:r>
        <w:rPr>
          <w:rFonts w:hint="eastAsia" w:cs="宋体" w:asciiTheme="minorEastAsia" w:hAnsiTheme="minorEastAsia" w:eastAsiaTheme="minorEastAsia"/>
          <w:szCs w:val="21"/>
        </w:rPr>
        <w:t xml:space="preserve">竞争性磋商</w:t>
      </w:r>
      <w:r>
        <w:rPr>
          <w:rFonts w:hint="eastAsia" w:cs="宋体" w:asciiTheme="minorEastAsia" w:hAnsiTheme="minorEastAsia" w:eastAsiaTheme="minorEastAsia"/>
          <w:szCs w:val="21"/>
          <w:lang w:val="zh-CN"/>
        </w:rPr>
        <w:t xml:space="preserve">文件规定。</w:t>
      </w:r>
      <w:r/>
    </w:p>
    <w:p>
      <w:pPr>
        <w:ind w:firstLine="420"/>
        <w:spacing w:line="360" w:lineRule="auto"/>
        <w:rPr>
          <w:rFonts w:hint="eastAsia" w:cs="宋体" w:asciiTheme="minorEastAsia" w:hAnsiTheme="minorEastAsia" w:eastAsiaTheme="minorEastAsia"/>
          <w:szCs w:val="21"/>
          <w:lang w:val="zh-CN"/>
        </w:rPr>
      </w:pPr>
      <w:r/>
      <w:bookmarkStart w:id="43" w:name="OLE_LINK17"/>
      <w:r>
        <w:rPr>
          <w:rFonts w:hint="eastAsia" w:cs="宋体" w:asciiTheme="minorEastAsia" w:hAnsiTheme="minorEastAsia" w:eastAsiaTheme="minorEastAsia"/>
          <w:szCs w:val="21"/>
        </w:rPr>
        <w:t xml:space="preserve">6</w:t>
      </w:r>
      <w:r>
        <w:rPr>
          <w:rFonts w:hint="eastAsia" w:cs="宋体" w:asciiTheme="minorEastAsia" w:hAnsiTheme="minorEastAsia" w:eastAsiaTheme="minorEastAsia"/>
          <w:szCs w:val="21"/>
          <w:lang w:val="zh-CN"/>
        </w:rPr>
        <w:t xml:space="preserve">.5</w:t>
      </w:r>
      <w:bookmarkEnd w:id="43"/>
      <w:r>
        <w:rPr>
          <w:rFonts w:hint="eastAsia" w:cs="宋体" w:asciiTheme="minorEastAsia" w:hAnsiTheme="minorEastAsia" w:eastAsiaTheme="minorEastAsia"/>
          <w:szCs w:val="21"/>
        </w:rPr>
        <w:t xml:space="preserve"> 竞争性磋商</w:t>
      </w:r>
      <w:r>
        <w:rPr>
          <w:rFonts w:hint="eastAsia" w:cs="宋体" w:asciiTheme="minorEastAsia" w:hAnsiTheme="minorEastAsia" w:eastAsiaTheme="minorEastAsia"/>
          <w:szCs w:val="21"/>
          <w:lang w:val="zh-CN"/>
        </w:rPr>
        <w:t xml:space="preserve">文件对证明文件无明确形式要求的，证明文件可以以文字资料、图纸和数据等形式提交。</w:t>
      </w:r>
      <w:r/>
    </w:p>
    <w:p>
      <w:pPr>
        <w:ind w:right="210" w:firstLine="420"/>
        <w:jc w:val="left"/>
        <w:spacing w:line="360" w:lineRule="auto"/>
        <w:shd w:val="clear" w:color="auto" w:fill="ffffff"/>
        <w:widowControl/>
        <w:rPr>
          <w:rFonts w:hint="eastAsia" w:asciiTheme="minorEastAsia" w:hAnsiTheme="minorEastAsia" w:eastAsiaTheme="minorEastAsia"/>
          <w:szCs w:val="21"/>
        </w:rPr>
      </w:pPr>
      <w:r/>
      <w:bookmarkStart w:id="44" w:name="_Hlk175667315"/>
      <w:r>
        <w:rPr>
          <w:rFonts w:hint="eastAsia" w:asciiTheme="minorEastAsia" w:hAnsiTheme="minorEastAsia" w:eastAsiaTheme="minorEastAsia"/>
          <w:szCs w:val="21"/>
        </w:rPr>
        <w:t xml:space="preserve">6.6</w:t>
      </w:r>
      <w:bookmarkStart w:id="45" w:name="OLE_LINK25"/>
      <w:r>
        <w:rPr>
          <w:rFonts w:hint="eastAsia" w:asciiTheme="minorEastAsia" w:hAnsiTheme="minorEastAsia" w:eastAsiaTheme="minorEastAsia"/>
          <w:szCs w:val="21"/>
        </w:rPr>
        <w:t xml:space="preserve">磋商</w:t>
      </w:r>
      <w:bookmarkEnd w:id="45"/>
      <w:r>
        <w:rPr>
          <w:rFonts w:hint="eastAsia" w:asciiTheme="minorEastAsia" w:hAnsiTheme="minorEastAsia" w:eastAsiaTheme="minorEastAsia"/>
          <w:szCs w:val="21"/>
        </w:rPr>
        <w:t xml:space="preserve">报价表中的投标总价应与分项报价表中的投标总价一致，如不一致不作为无效投标处理，评标时以磋商环节最终报价价格为准。</w:t>
      </w:r>
      <w:bookmarkEnd w:id="44"/>
      <w:r/>
      <w:r/>
    </w:p>
    <w:p>
      <w:pPr>
        <w:ind w:firstLine="420"/>
        <w:spacing w:line="360" w:lineRule="auto"/>
        <w:rPr>
          <w:rFonts w:hint="eastAsia" w:cs="宋体" w:asciiTheme="minorEastAsia" w:hAnsiTheme="minorEastAsia" w:eastAsiaTheme="minorEastAsia"/>
          <w:b/>
          <w:bCs/>
          <w:szCs w:val="21"/>
          <w:lang w:val="zh-CN"/>
        </w:rPr>
      </w:pPr>
      <w:r>
        <w:rPr>
          <w:rFonts w:hint="eastAsia" w:cs="宋体" w:asciiTheme="minorEastAsia" w:hAnsiTheme="minorEastAsia" w:eastAsiaTheme="minorEastAsia"/>
          <w:b/>
          <w:bCs/>
          <w:szCs w:val="21"/>
          <w:lang w:val="zh-CN"/>
        </w:rPr>
        <w:t xml:space="preserve">7.响应文件的组成</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7.1 </w:t>
      </w:r>
      <w:r>
        <w:rPr>
          <w:rFonts w:hint="eastAsia" w:asciiTheme="minorEastAsia" w:hAnsiTheme="minorEastAsia" w:eastAsiaTheme="minorEastAsia"/>
          <w:szCs w:val="21"/>
        </w:rPr>
        <w:t xml:space="preserve">供应商编写的响应文件应包括资格条件证明文件、符合条件证明文件、磋商报价表、响应及偏离表、其他证明文件、分项报价表等部分。</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7.2 如标书制作工具中格式和内容与“江苏政府采购网”发布的竞争性磋商文件不一致，以“江苏政府采购网”发布的竞争性磋商文件为准。</w:t>
      </w:r>
      <w:r/>
    </w:p>
    <w:p>
      <w:pPr>
        <w:ind w:firstLine="420"/>
        <w:jc w:val="left"/>
        <w:spacing w:line="360" w:lineRule="auto"/>
        <w:shd w:val="clear" w:color="auto" w:fill="ffffff"/>
        <w:widowControl/>
        <w:rPr>
          <w:rFonts w:hint="eastAsia" w:cs="方正楷体_GBK" w:asciiTheme="minorEastAsia" w:hAnsiTheme="minorEastAsia" w:eastAsiaTheme="minorEastAsia"/>
          <w:szCs w:val="21"/>
        </w:rPr>
      </w:pPr>
      <w:r/>
      <w:bookmarkStart w:id="46" w:name="_Hlt26954844"/>
      <w:r/>
      <w:bookmarkEnd w:id="46"/>
      <w:r/>
      <w:bookmarkStart w:id="47" w:name="_Hlt26668983"/>
      <w:r/>
      <w:bookmarkEnd w:id="47"/>
      <w:r/>
      <w:bookmarkStart w:id="48" w:name="_Hlt26954848"/>
      <w:r/>
      <w:bookmarkEnd w:id="48"/>
      <w:r/>
      <w:bookmarkStart w:id="49" w:name="_Hlt26670482"/>
      <w:r/>
      <w:bookmarkEnd w:id="49"/>
      <w:r/>
      <w:bookmarkStart w:id="50" w:name="_Hlt26954731"/>
      <w:r/>
      <w:bookmarkEnd w:id="50"/>
      <w:r/>
      <w:bookmarkStart w:id="51" w:name="_Hlt26954846"/>
      <w:r/>
      <w:bookmarkEnd w:id="51"/>
      <w:r/>
      <w:bookmarkStart w:id="52" w:name="_Hlt26954842"/>
      <w:r/>
      <w:bookmarkEnd w:id="52"/>
      <w:r/>
      <w:bookmarkStart w:id="53" w:name="_Hlt26670425"/>
      <w:r/>
      <w:bookmarkEnd w:id="53"/>
      <w:r/>
      <w:bookmarkStart w:id="54" w:name="_Hlt26670486"/>
      <w:r/>
      <w:bookmarkEnd w:id="54"/>
      <w:r/>
      <w:bookmarkStart w:id="55" w:name="_Hlt26670403"/>
      <w:r/>
      <w:bookmarkEnd w:id="55"/>
      <w:r>
        <w:rPr>
          <w:rFonts w:hint="eastAsia" w:asciiTheme="minorEastAsia" w:hAnsiTheme="minorEastAsia" w:eastAsiaTheme="minorEastAsia"/>
          <w:szCs w:val="21"/>
        </w:rPr>
        <w:t xml:space="preserve">7.3</w:t>
      </w:r>
      <w:r>
        <w:rPr>
          <w:rFonts w:cs="方正楷体_GBK" w:asciiTheme="minorEastAsia" w:hAnsiTheme="minorEastAsia" w:eastAsiaTheme="minorEastAsia"/>
          <w:szCs w:val="21"/>
        </w:rPr>
        <w:t xml:space="preserve">响应及偏离表</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（1）供应商需对竞争性磋商文件中的技术要求与商务要求逐项作出响应或偏离说明。</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（2）供应商可以在响应文件中提供认为需要的其他技术文件或说明。</w:t>
      </w:r>
      <w:r/>
    </w:p>
    <w:p>
      <w:pPr>
        <w:ind w:firstLine="422"/>
        <w:spacing w:line="360" w:lineRule="auto"/>
        <w:rPr>
          <w:rFonts w:hint="eastAsia" w:cs="宋体" w:asciiTheme="minorEastAsia" w:hAnsiTheme="minorEastAsia" w:eastAsiaTheme="minorEastAsia"/>
          <w:b/>
          <w:szCs w:val="21"/>
          <w:lang w:val="zh-CN"/>
        </w:rPr>
      </w:pPr>
      <w:r>
        <w:rPr>
          <w:rFonts w:hint="eastAsia" w:cs="宋体" w:asciiTheme="minorEastAsia" w:hAnsiTheme="minorEastAsia" w:eastAsiaTheme="minorEastAsia"/>
          <w:b/>
          <w:szCs w:val="21"/>
          <w:lang w:val="zh-CN"/>
        </w:rPr>
        <w:t xml:space="preserve">8. 磋商保证金</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本项目不收取磋商保证金。</w:t>
      </w:r>
      <w:r/>
    </w:p>
    <w:p>
      <w:pPr>
        <w:ind w:firstLine="422"/>
        <w:spacing w:line="360" w:lineRule="auto"/>
        <w:rPr>
          <w:rFonts w:hint="eastAsia" w:cs="宋体" w:asciiTheme="minorEastAsia" w:hAnsiTheme="minorEastAsia" w:eastAsiaTheme="minorEastAsia"/>
          <w:b/>
          <w:szCs w:val="21"/>
          <w:lang w:val="zh-CN"/>
        </w:rPr>
      </w:pPr>
      <w:r>
        <w:rPr>
          <w:rFonts w:hint="eastAsia" w:cs="宋体" w:asciiTheme="minorEastAsia" w:hAnsiTheme="minorEastAsia" w:eastAsiaTheme="minorEastAsia"/>
          <w:b/>
          <w:szCs w:val="21"/>
          <w:lang w:val="zh-CN"/>
        </w:rPr>
        <w:t xml:space="preserve">9.磋商有效期</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9.1 </w:t>
      </w:r>
      <w:r>
        <w:rPr>
          <w:rFonts w:hint="eastAsia" w:cs="宋体" w:asciiTheme="minorEastAsia" w:hAnsiTheme="minorEastAsia" w:eastAsiaTheme="minorEastAsia"/>
          <w:szCs w:val="21"/>
          <w:lang w:val="zh-CN"/>
        </w:rPr>
        <w:t xml:space="preserve">磋商有效期为60天，从提交响应文件的截止之日起算。响应文件中承诺的磋商有效期应当不少于竞争性磋商文件中载明的磋商有效期。</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9.2 特殊情况下，在原磋商有效期截止之前，采购代理机构可要求供应商同意延长磋商有效期，这种要求与答复均应以书面形式提交。供应商可以拒绝采购代理机构的这一要求而放弃投标。同意延长磋商有效期的供应商既不能要求也不允许修改其响应文件，同时受磋商有效期约束的所有权利与义务均延长至新的有效期满。</w:t>
      </w:r>
      <w:r/>
    </w:p>
    <w:p>
      <w:pPr>
        <w:ind w:firstLine="420"/>
        <w:spacing w:line="360" w:lineRule="auto"/>
        <w:rPr>
          <w:rFonts w:hint="eastAsia" w:cs="宋体" w:asciiTheme="minorEastAsia" w:hAnsiTheme="minorEastAsia" w:eastAsiaTheme="minorEastAsia"/>
          <w:b/>
          <w:szCs w:val="21"/>
          <w:lang w:val="zh-CN"/>
        </w:rPr>
      </w:pPr>
      <w:r>
        <w:rPr>
          <w:rFonts w:hint="eastAsia" w:cs="宋体" w:asciiTheme="minorEastAsia" w:hAnsiTheme="minorEastAsia" w:eastAsiaTheme="minorEastAsia"/>
          <w:b/>
          <w:szCs w:val="21"/>
          <w:lang w:val="zh-CN"/>
        </w:rPr>
        <w:t xml:space="preserve">四、响应文件的</w:t>
      </w:r>
      <w:r>
        <w:rPr>
          <w:rFonts w:hint="eastAsia" w:cs="宋体" w:asciiTheme="minorEastAsia" w:hAnsiTheme="minorEastAsia" w:eastAsiaTheme="minorEastAsia"/>
          <w:b/>
          <w:szCs w:val="21"/>
        </w:rPr>
        <w:t xml:space="preserve">提</w:t>
      </w:r>
      <w:r>
        <w:rPr>
          <w:rFonts w:hint="eastAsia" w:cs="宋体" w:asciiTheme="minorEastAsia" w:hAnsiTheme="minorEastAsia" w:eastAsiaTheme="minorEastAsia"/>
          <w:b/>
          <w:szCs w:val="21"/>
          <w:lang w:val="zh-CN"/>
        </w:rPr>
        <w:t xml:space="preserve">交</w:t>
      </w:r>
      <w:r/>
    </w:p>
    <w:p>
      <w:pPr>
        <w:ind w:firstLine="420"/>
        <w:spacing w:line="360" w:lineRule="auto"/>
        <w:rPr>
          <w:rFonts w:hint="eastAsia" w:cs="宋体" w:asciiTheme="minorEastAsia" w:hAnsiTheme="minorEastAsia" w:eastAsiaTheme="minorEastAsia"/>
          <w:b/>
          <w:bCs/>
          <w:szCs w:val="21"/>
          <w:lang w:val="zh-CN"/>
        </w:rPr>
      </w:pPr>
      <w:r>
        <w:rPr>
          <w:rFonts w:hint="eastAsia" w:cs="宋体" w:asciiTheme="minorEastAsia" w:hAnsiTheme="minorEastAsia" w:eastAsiaTheme="minorEastAsia"/>
          <w:b/>
          <w:bCs/>
          <w:szCs w:val="21"/>
          <w:lang w:val="zh-CN"/>
        </w:rPr>
        <w:t xml:space="preserve">10.响应文件的</w:t>
      </w:r>
      <w:r>
        <w:rPr>
          <w:rFonts w:hint="eastAsia" w:cs="宋体" w:asciiTheme="minorEastAsia" w:hAnsiTheme="minorEastAsia" w:eastAsiaTheme="minorEastAsia"/>
          <w:b/>
          <w:bCs/>
          <w:szCs w:val="21"/>
        </w:rPr>
        <w:t xml:space="preserve">提</w:t>
      </w:r>
      <w:r>
        <w:rPr>
          <w:rFonts w:hint="eastAsia" w:cs="宋体" w:asciiTheme="minorEastAsia" w:hAnsiTheme="minorEastAsia" w:eastAsiaTheme="minorEastAsia"/>
          <w:b/>
          <w:bCs/>
          <w:szCs w:val="21"/>
          <w:lang w:val="zh-CN"/>
        </w:rPr>
        <w:t xml:space="preserve">交</w:t>
      </w:r>
      <w:r/>
    </w:p>
    <w:p>
      <w:pPr>
        <w:ind w:firstLine="420"/>
        <w:spacing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10.1 供应商应当按照《操作手册》规定，在磋商公告规定的提交响应文件截止时间前制作并上传电子响应文件。</w:t>
      </w:r>
      <w:r/>
    </w:p>
    <w:p>
      <w:pPr>
        <w:ind w:firstLine="420"/>
        <w:spacing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10.2 供应商应充分考虑网络环境、网络带宽等因素可能对磋商产生的影响，如因供应商自身原因造成的电子响应文件上传不成功的，按照本竞争性磋商文件第二章第18.3.4条规定做无效响应处理。</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Cs/>
          <w:szCs w:val="21"/>
        </w:rPr>
        <w:t xml:space="preserve">10.3 采购代理机构可以按照规定，通过修改竞争性磋商文件酌情延长提交响应文件截止日期，在此情况下，供应商的所有权利和义务均以延长后新的截止日期为准。</w:t>
      </w:r>
      <w:bookmarkStart w:id="56" w:name="_Hlk44579810"/>
      <w:r/>
      <w:bookmarkEnd w:id="56"/>
      <w:r/>
      <w:r/>
    </w:p>
    <w:p>
      <w:pPr>
        <w:ind w:firstLine="420"/>
        <w:spacing w:line="360" w:lineRule="auto"/>
        <w:rPr>
          <w:rFonts w:hint="eastAsia" w:cs="宋体" w:asciiTheme="minorEastAsia" w:hAnsiTheme="minorEastAsia" w:eastAsiaTheme="minorEastAsia"/>
          <w:b/>
          <w:bCs/>
          <w:szCs w:val="21"/>
          <w:lang w:val="zh-CN"/>
        </w:rPr>
      </w:pPr>
      <w:r>
        <w:rPr>
          <w:rFonts w:hint="eastAsia" w:cs="宋体" w:asciiTheme="minorEastAsia" w:hAnsiTheme="minorEastAsia" w:eastAsiaTheme="minorEastAsia"/>
          <w:b/>
          <w:bCs/>
          <w:szCs w:val="21"/>
          <w:lang w:val="zh-CN"/>
        </w:rPr>
        <w:t xml:space="preserve">11.响应文件的拒收</w:t>
      </w:r>
      <w:r/>
    </w:p>
    <w:p>
      <w:pPr>
        <w:ind w:firstLine="420"/>
        <w:spacing w:line="360" w:lineRule="auto"/>
        <w:tabs>
          <w:tab w:val="left" w:pos="5355" w:leader="none"/>
        </w:tabs>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11.1 采购代理机构拒绝接收提交响应文件截止时间后上传的任何电子响应文件。</w:t>
      </w:r>
      <w:r/>
    </w:p>
    <w:p>
      <w:pPr>
        <w:ind w:firstLine="420"/>
        <w:spacing w:line="360" w:lineRule="auto"/>
        <w:rPr>
          <w:rFonts w:hint="eastAsia" w:cs="宋体" w:asciiTheme="minorEastAsia" w:hAnsiTheme="minorEastAsia" w:eastAsiaTheme="minorEastAsia"/>
          <w:b/>
          <w:bCs/>
          <w:szCs w:val="21"/>
          <w:lang w:val="zh-CN"/>
        </w:rPr>
      </w:pPr>
      <w:r>
        <w:rPr>
          <w:rFonts w:hint="eastAsia" w:cs="宋体" w:asciiTheme="minorEastAsia" w:hAnsiTheme="minorEastAsia" w:eastAsiaTheme="minorEastAsia"/>
          <w:b/>
          <w:bCs/>
          <w:szCs w:val="21"/>
          <w:lang w:val="zh-CN"/>
        </w:rPr>
        <w:t xml:space="preserve">12.响应文件的撤回和修改</w:t>
      </w:r>
      <w:r/>
    </w:p>
    <w:p>
      <w:pPr>
        <w:ind w:firstLine="420"/>
        <w:spacing w:line="360" w:lineRule="auto"/>
        <w:rPr>
          <w:rFonts w:hint="eastAsia" w:cs="宋体" w:asciiTheme="minorEastAsia" w:hAnsiTheme="minorEastAsia" w:eastAsiaTheme="minorEastAsia"/>
          <w:szCs w:val="21"/>
          <w:lang w:val="zh-CN"/>
        </w:rPr>
      </w:pPr>
      <w:r/>
      <w:bookmarkStart w:id="57" w:name="OLE_LINK4"/>
      <w:r>
        <w:rPr>
          <w:rFonts w:hint="eastAsia" w:cs="宋体" w:asciiTheme="minorEastAsia" w:hAnsiTheme="minorEastAsia" w:eastAsiaTheme="minorEastAsia"/>
          <w:szCs w:val="21"/>
          <w:lang w:val="zh-CN"/>
        </w:rPr>
        <w:t xml:space="preserve">12.1 </w:t>
      </w:r>
      <w:bookmarkEnd w:id="57"/>
      <w:r>
        <w:rPr>
          <w:rFonts w:hint="eastAsia" w:cs="宋体" w:asciiTheme="minorEastAsia" w:hAnsiTheme="minorEastAsia" w:eastAsiaTheme="minorEastAsia"/>
          <w:szCs w:val="21"/>
          <w:lang w:val="zh-CN"/>
        </w:rPr>
        <w:t xml:space="preserve">响应文件的撤回</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（1）供应商可在提交响应文件截止时间前撤回其电子响应文件，具体操作方法见《操作手册》。</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（2）供应商撤回电子响应文件，则认为其不再参与本项目磋商活动。</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12.2</w:t>
      </w:r>
      <w:r>
        <w:rPr>
          <w:rFonts w:hint="eastAsia" w:cs="宋体" w:asciiTheme="minorEastAsia" w:hAnsiTheme="minorEastAsia" w:eastAsiaTheme="minorEastAsia"/>
          <w:szCs w:val="21"/>
        </w:rPr>
        <w:t xml:space="preserve"> </w:t>
      </w:r>
      <w:r>
        <w:rPr>
          <w:rFonts w:hint="eastAsia" w:cs="宋体" w:asciiTheme="minorEastAsia" w:hAnsiTheme="minorEastAsia" w:eastAsiaTheme="minorEastAsia"/>
          <w:szCs w:val="21"/>
          <w:lang w:val="zh-CN"/>
        </w:rPr>
        <w:t xml:space="preserve">响应文件的修改</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（1）供应商可在提交响应文件截止时间前对其电子响应文件进行修改，具体操作方法见《操作手册》。</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（2）提交响应文件截止时间之后，供应商不得对其电子响应文件作任何修改。</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12.3 在提交响应文件截止时间至</w:t>
      </w:r>
      <w:r>
        <w:rPr>
          <w:rFonts w:hint="eastAsia" w:cs="宋体" w:asciiTheme="minorEastAsia" w:hAnsiTheme="minorEastAsia" w:eastAsiaTheme="minorEastAsia"/>
          <w:szCs w:val="21"/>
        </w:rPr>
        <w:t xml:space="preserve">竞争性</w:t>
      </w:r>
      <w:r>
        <w:rPr>
          <w:rFonts w:hint="eastAsia" w:cs="宋体" w:asciiTheme="minorEastAsia" w:hAnsiTheme="minorEastAsia" w:eastAsiaTheme="minorEastAsia"/>
          <w:szCs w:val="21"/>
          <w:lang w:val="zh-CN"/>
        </w:rPr>
        <w:t xml:space="preserve">磋商文件中规定的磋商有效期满之间的这段时间内，供应商不得撤回其响应文件。</w:t>
      </w:r>
      <w:r/>
    </w:p>
    <w:p>
      <w:pPr>
        <w:ind w:firstLine="420"/>
        <w:spacing w:line="360" w:lineRule="auto"/>
        <w:rPr>
          <w:rFonts w:hint="eastAsia" w:cs="宋体" w:asciiTheme="minorEastAsia" w:hAnsiTheme="minorEastAsia" w:eastAsiaTheme="minorEastAsia"/>
          <w:b/>
          <w:bCs/>
          <w:szCs w:val="21"/>
          <w:lang w:val="zh-CN"/>
        </w:rPr>
      </w:pPr>
      <w:r>
        <w:rPr>
          <w:rFonts w:hint="eastAsia" w:cs="宋体" w:asciiTheme="minorEastAsia" w:hAnsiTheme="minorEastAsia" w:eastAsiaTheme="minorEastAsia"/>
          <w:b/>
          <w:bCs/>
          <w:szCs w:val="21"/>
          <w:lang w:val="zh-CN"/>
        </w:rPr>
        <w:t xml:space="preserve">13.诚实信用</w:t>
      </w:r>
      <w:r/>
    </w:p>
    <w:p>
      <w:pPr>
        <w:ind w:firstLine="420"/>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t xml:space="preserve">13</w:t>
      </w:r>
      <w:r>
        <w:rPr>
          <w:rFonts w:asciiTheme="minorEastAsia" w:hAnsiTheme="minorEastAsia" w:eastAsiaTheme="minorEastAsia"/>
          <w:szCs w:val="21"/>
          <w:lang w:val="zh-CN"/>
        </w:rPr>
        <w:t xml:space="preserve">.1</w:t>
      </w:r>
      <w:r>
        <w:rPr>
          <w:rFonts w:hint="eastAsia" w:asciiTheme="minorEastAsia" w:hAnsiTheme="minorEastAsia" w:eastAsiaTheme="minorEastAsia"/>
          <w:szCs w:val="21"/>
          <w:lang w:val="zh-CN"/>
        </w:rPr>
        <w:t xml:space="preserve"> 供应商之间不得相互串通报价，不得妨碍其他供应商的公平竞争，不得损害采购人和其他供应商的合法权益。</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13.2 在评标过程中发现供应商有上述情形的，评标委员会应当认定其投标无效，并书面报告本级财政部门。</w:t>
      </w:r>
      <w:r/>
    </w:p>
    <w:p>
      <w:pPr>
        <w:ind w:firstLine="420"/>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t xml:space="preserve">13.</w:t>
      </w:r>
      <w:r>
        <w:rPr>
          <w:rFonts w:hint="eastAsia" w:asciiTheme="minorEastAsia" w:hAnsiTheme="minorEastAsia" w:eastAsiaTheme="minorEastAsia"/>
          <w:szCs w:val="21"/>
        </w:rPr>
        <w:t xml:space="preserve">3</w:t>
      </w:r>
      <w:r>
        <w:rPr>
          <w:rFonts w:hint="eastAsia" w:asciiTheme="minorEastAsia" w:hAnsiTheme="minorEastAsia" w:eastAsiaTheme="minorEastAsia"/>
          <w:szCs w:val="21"/>
          <w:lang w:val="zh-CN"/>
        </w:rPr>
        <w:t xml:space="preserve"> 供应商不得虚假承诺，否则，按照提供虚假材料谋取成交处理。</w:t>
      </w:r>
      <w:r/>
    </w:p>
    <w:p>
      <w:pPr>
        <w:ind w:firstLine="422"/>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b/>
          <w:bCs/>
          <w:szCs w:val="21"/>
          <w:lang w:val="zh-CN"/>
        </w:rPr>
        <w:t xml:space="preserve">五、磋商</w:t>
      </w:r>
      <w:r/>
    </w:p>
    <w:p>
      <w:pPr>
        <w:ind w:firstLine="420"/>
        <w:spacing w:line="360" w:lineRule="auto"/>
        <w:rPr>
          <w:rFonts w:hint="eastAsia" w:cs="宋体" w:asciiTheme="minorEastAsia" w:hAnsiTheme="minorEastAsia" w:eastAsiaTheme="minorEastAsia"/>
          <w:b/>
          <w:bCs/>
          <w:szCs w:val="21"/>
          <w:lang w:val="zh-CN"/>
        </w:rPr>
      </w:pPr>
      <w:r>
        <w:rPr>
          <w:rFonts w:hint="eastAsia" w:cs="宋体" w:asciiTheme="minorEastAsia" w:hAnsiTheme="minorEastAsia" w:eastAsiaTheme="minorEastAsia"/>
          <w:b/>
          <w:bCs/>
          <w:szCs w:val="21"/>
          <w:lang w:val="zh-CN"/>
        </w:rPr>
        <w:t xml:space="preserve">14.响应文件解密</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14.1 供应商应当按照《操作手册》规定，在苏采云系统规定的时间内对响应文件进行解密。</w:t>
      </w:r>
      <w:r/>
    </w:p>
    <w:p>
      <w:pPr>
        <w:ind w:firstLine="420"/>
        <w:spacing w:line="360" w:lineRule="auto"/>
        <w:rPr>
          <w:rFonts w:hint="eastAsia" w:cs="宋体" w:asciiTheme="minorEastAsia" w:hAnsiTheme="minorEastAsia" w:eastAsiaTheme="minorEastAsia"/>
          <w:b/>
          <w:bCs/>
          <w:szCs w:val="21"/>
          <w:lang w:val="zh-CN"/>
        </w:rPr>
      </w:pPr>
      <w:r>
        <w:rPr>
          <w:rFonts w:hint="eastAsia" w:cs="宋体" w:asciiTheme="minorEastAsia" w:hAnsiTheme="minorEastAsia" w:eastAsiaTheme="minorEastAsia"/>
          <w:b/>
          <w:bCs/>
          <w:szCs w:val="21"/>
          <w:lang w:val="zh-CN"/>
        </w:rPr>
        <w:t xml:space="preserve">15.磋商组织</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15.1 磋商工作由采购代理机构负责组织，具体磋商事务由依法组建的磋商小组负责。</w:t>
      </w:r>
      <w:r/>
    </w:p>
    <w:p>
      <w:pPr>
        <w:ind w:firstLine="420"/>
        <w:spacing w:line="360" w:lineRule="auto"/>
        <w:rPr>
          <w:rFonts w:hint="eastAsia" w:cs="宋体" w:asciiTheme="minorEastAsia" w:hAnsiTheme="minorEastAsia" w:eastAsiaTheme="minorEastAsia"/>
          <w:b/>
          <w:bCs/>
          <w:szCs w:val="21"/>
          <w:lang w:val="zh-CN"/>
        </w:rPr>
      </w:pPr>
      <w:r>
        <w:rPr>
          <w:rFonts w:hint="eastAsia" w:cs="宋体" w:asciiTheme="minorEastAsia" w:hAnsiTheme="minorEastAsia" w:eastAsiaTheme="minorEastAsia"/>
          <w:b/>
          <w:bCs/>
          <w:szCs w:val="21"/>
          <w:lang w:val="zh-CN"/>
        </w:rPr>
        <w:t xml:space="preserve">16.评审过程的保密与公正</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16.1 磋商小组、采购人和采购代理机构工作人员、相关监督人员等与评审工作有关的人员，对评审情况以及在评审过程中获悉的国家秘密、商业秘密负有保密责任。</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16.2 供应商不得以任何方式影响磋商评审，否则其响应文件将被作为无效响应文件。</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16.3 采购代理机构和磋商小组不向未成交的供应商解释未成交原因，也不公布评审过程中的相关细节。</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cs="宋体" w:asciiTheme="minorEastAsia" w:hAnsiTheme="minorEastAsia" w:eastAsiaTheme="minorEastAsia"/>
          <w:b/>
          <w:szCs w:val="21"/>
          <w:lang w:val="zh-CN"/>
        </w:rPr>
        <w:t xml:space="preserve">17.</w:t>
      </w:r>
      <w:bookmarkStart w:id="58" w:name="_Hlk176530553"/>
      <w:r>
        <w:rPr>
          <w:rFonts w:hint="eastAsia" w:asciiTheme="minorEastAsia" w:hAnsiTheme="minorEastAsia" w:eastAsiaTheme="minorEastAsia"/>
          <w:b/>
          <w:bCs/>
          <w:szCs w:val="21"/>
        </w:rPr>
        <w:t xml:space="preserve">评审过程中的澄清</w:t>
      </w:r>
      <w:bookmarkEnd w:id="58"/>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17.1 项目评审期间，磋商小组有权要求供应商对响应文件中含义不明确、同类问题表述不一致或者有明显文字和计算错误的内容等作出必要的澄清、说明或者补正。</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供应商的澄清、说明或者补正不得超出响应文件的范围或者改变响应文件的实质性内容。</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磋商小组并非对每个供应商都作澄清要求。</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17.2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17.3 接到磋商小组澄清、说明和补正要求的供应商如未按规定做出澄清、说明和补正，其风险由供应商自行承担。</w:t>
      </w:r>
      <w:r/>
    </w:p>
    <w:p>
      <w:pPr>
        <w:ind w:firstLine="420"/>
        <w:spacing w:line="360" w:lineRule="auto"/>
        <w:shd w:val="clear" w:color="auto" w:fill="ffffff"/>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17.4响应文件报价出现前后不一致的，除竞争性磋商文件另有规定外，按照下列规定修正：</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w:t>
      </w:r>
      <w:r>
        <w:rPr>
          <w:rFonts w:asciiTheme="minorEastAsia" w:hAnsiTheme="minorEastAsia" w:eastAsiaTheme="minorEastAsia"/>
          <w:szCs w:val="21"/>
        </w:rPr>
        <w:t xml:space="preserve"> </w:t>
      </w:r>
      <w:r>
        <w:rPr>
          <w:rFonts w:hint="eastAsia" w:asciiTheme="minorEastAsia" w:hAnsiTheme="minorEastAsia" w:eastAsiaTheme="minorEastAsia"/>
          <w:szCs w:val="21"/>
        </w:rPr>
        <w:t xml:space="preserve">大写金额和小写金额不一致的，以大写金额为准；</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w:t>
      </w:r>
      <w:r>
        <w:rPr>
          <w:rFonts w:asciiTheme="minorEastAsia" w:hAnsiTheme="minorEastAsia" w:eastAsiaTheme="minorEastAsia"/>
          <w:szCs w:val="21"/>
        </w:rPr>
        <w:t xml:space="preserve"> </w:t>
      </w:r>
      <w:r>
        <w:rPr>
          <w:rFonts w:hint="eastAsia" w:asciiTheme="minorEastAsia" w:hAnsiTheme="minorEastAsia" w:eastAsiaTheme="minorEastAsia"/>
          <w:szCs w:val="21"/>
        </w:rPr>
        <w:t xml:space="preserve">单价金额小数点或者百分比有明显错位的，以磋商报价表的总价为准，并修改单价；</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(3)</w:t>
      </w:r>
      <w:r>
        <w:rPr>
          <w:rFonts w:asciiTheme="minorEastAsia" w:hAnsiTheme="minorEastAsia" w:eastAsiaTheme="minorEastAsia"/>
          <w:szCs w:val="21"/>
        </w:rPr>
        <w:t xml:space="preserve"> </w:t>
      </w:r>
      <w:r>
        <w:rPr>
          <w:rFonts w:hint="eastAsia" w:asciiTheme="minorEastAsia" w:hAnsiTheme="minorEastAsia" w:eastAsiaTheme="minorEastAsia"/>
          <w:szCs w:val="21"/>
        </w:rPr>
        <w:t xml:space="preserve">总价金额与按单价汇总金额不一致的，以单价金额计算结果为准。</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同时出现两种以上不一致的，按照前款规定的顺序修正。</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评标委员会将按上述修正错误的方法调整响应文件中的投标报价，并通过苏采云系统告知供应商，调整后的价格对供应商具有约束力。如果供应商不接受修正后的价格，则其投标将被拒绝。</w:t>
      </w:r>
      <w:r/>
    </w:p>
    <w:p>
      <w:pPr>
        <w:ind w:firstLine="420"/>
        <w:spacing w:line="360" w:lineRule="auto"/>
        <w:rPr>
          <w:rFonts w:hint="eastAsia" w:asciiTheme="minorEastAsia" w:hAnsiTheme="minorEastAsia" w:eastAsiaTheme="minorEastAsia"/>
          <w:b/>
          <w:szCs w:val="21"/>
        </w:rPr>
      </w:pPr>
      <w:r>
        <w:rPr>
          <w:rFonts w:hint="eastAsia" w:cs="宋体" w:asciiTheme="minorEastAsia" w:hAnsiTheme="minorEastAsia" w:eastAsiaTheme="minorEastAsia"/>
          <w:b/>
          <w:szCs w:val="21"/>
          <w:lang w:val="zh-CN"/>
        </w:rPr>
        <w:t xml:space="preserve">18.</w:t>
      </w:r>
      <w:r>
        <w:rPr>
          <w:rFonts w:asciiTheme="minorEastAsia" w:hAnsiTheme="minorEastAsia" w:eastAsiaTheme="minorEastAsia"/>
          <w:b/>
        </w:rPr>
        <w:t xml:space="preserve"> </w:t>
      </w:r>
      <w:r>
        <w:rPr>
          <w:rFonts w:hint="eastAsia" w:cs="宋体" w:asciiTheme="minorEastAsia" w:hAnsiTheme="minorEastAsia" w:eastAsiaTheme="minorEastAsia"/>
          <w:b/>
          <w:szCs w:val="21"/>
          <w:lang w:val="zh-CN"/>
        </w:rPr>
        <w:t xml:space="preserve">响应文件的资格审查</w:t>
      </w:r>
      <w:r/>
    </w:p>
    <w:p>
      <w:pPr>
        <w:ind w:firstLine="420"/>
        <w:spacing w:line="360" w:lineRule="auto"/>
        <w:rPr>
          <w:rFonts w:hint="eastAsia" w:asciiTheme="minorEastAsia" w:hAnsiTheme="minorEastAsia" w:eastAsiaTheme="minorEastAsia"/>
          <w:szCs w:val="21"/>
        </w:rPr>
      </w:pPr>
      <w:r/>
      <w:bookmarkStart w:id="59" w:name="OLE_LINK40"/>
      <w:r>
        <w:rPr>
          <w:rFonts w:asciiTheme="minorEastAsia" w:hAnsiTheme="minorEastAsia" w:eastAsiaTheme="minorEastAsia"/>
          <w:szCs w:val="21"/>
        </w:rPr>
        <w:t xml:space="preserve">1</w:t>
      </w:r>
      <w:r>
        <w:rPr>
          <w:rFonts w:hint="eastAsia" w:asciiTheme="minorEastAsia" w:hAnsiTheme="minorEastAsia" w:eastAsiaTheme="minorEastAsia"/>
          <w:szCs w:val="21"/>
        </w:rPr>
        <w:t xml:space="preserve">8</w:t>
      </w:r>
      <w:bookmarkEnd w:id="59"/>
      <w:r>
        <w:rPr>
          <w:rFonts w:asciiTheme="minorEastAsia" w:hAnsiTheme="minorEastAsia" w:eastAsiaTheme="minorEastAsia"/>
          <w:szCs w:val="21"/>
        </w:rPr>
        <w:t xml:space="preserve">.1</w:t>
      </w:r>
      <w:r>
        <w:rPr>
          <w:rFonts w:hint="eastAsia" w:asciiTheme="minorEastAsia" w:hAnsiTheme="minorEastAsia" w:eastAsiaTheme="minorEastAsia"/>
          <w:szCs w:val="21"/>
        </w:rPr>
        <w:t xml:space="preserve">响应文件审查分为资格审查和符合性审查。</w:t>
      </w:r>
      <w:r/>
    </w:p>
    <w:p>
      <w:pPr>
        <w:ind w:firstLine="420"/>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1</w:t>
      </w:r>
      <w:r>
        <w:rPr>
          <w:rFonts w:hint="eastAsia" w:asciiTheme="minorEastAsia" w:hAnsiTheme="minorEastAsia" w:eastAsiaTheme="minorEastAsia"/>
          <w:szCs w:val="21"/>
        </w:rPr>
        <w:t xml:space="preserve">8</w:t>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2资格审查：依据法律法规和竞争性磋商文件的规定，磋商小组对响应文件中的资格证明文件进行审查，以确定供应商是否具备参加磋商的资格。</w:t>
      </w:r>
      <w:r/>
    </w:p>
    <w:p>
      <w:pPr>
        <w:ind w:firstLine="422"/>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18.2.1响应文件有下列情况之一的，</w:t>
      </w:r>
      <w:bookmarkStart w:id="60" w:name="OLE_LINK28"/>
      <w:r>
        <w:rPr>
          <w:rFonts w:hint="eastAsia" w:asciiTheme="minorEastAsia" w:hAnsiTheme="minorEastAsia" w:eastAsiaTheme="minorEastAsia"/>
          <w:b/>
          <w:bCs/>
          <w:szCs w:val="21"/>
        </w:rPr>
        <w:t xml:space="preserve">在资格审查时</w:t>
      </w:r>
      <w:bookmarkEnd w:id="60"/>
      <w:r>
        <w:rPr>
          <w:rFonts w:hint="eastAsia" w:asciiTheme="minorEastAsia" w:hAnsiTheme="minorEastAsia" w:eastAsiaTheme="minorEastAsia"/>
          <w:b/>
          <w:bCs/>
          <w:szCs w:val="21"/>
        </w:rPr>
        <w:t xml:space="preserve">按照无效投标处理：</w:t>
      </w:r>
      <w:r/>
    </w:p>
    <w:p>
      <w:pPr>
        <w:numPr>
          <w:ilvl w:val="0"/>
          <w:numId w:val="3"/>
        </w:numPr>
        <w:ind w:firstLine="420"/>
        <w:jc w:val="left"/>
        <w:spacing w:line="360" w:lineRule="auto"/>
        <w:tabs>
          <w:tab w:val="left" w:pos="4825" w:leader="none"/>
        </w:tabs>
        <w:rPr>
          <w:rFonts w:hint="eastAsia" w:cs="宋体" w:asciiTheme="minorEastAsia" w:hAnsiTheme="minorEastAsia" w:eastAsiaTheme="minorEastAsia"/>
          <w:szCs w:val="21"/>
        </w:rPr>
      </w:pPr>
      <w:r/>
      <w:bookmarkStart w:id="61" w:name="_Hlk81314966"/>
      <w:r>
        <w:rPr>
          <w:rFonts w:hint="eastAsia" w:cs="宋体" w:asciiTheme="minorEastAsia" w:hAnsiTheme="minorEastAsia" w:eastAsiaTheme="minorEastAsia"/>
          <w:szCs w:val="21"/>
        </w:rPr>
        <w:t xml:space="preserve">不具备</w:t>
      </w:r>
      <w:r>
        <w:rPr>
          <w:rFonts w:hint="eastAsia" w:asciiTheme="minorEastAsia" w:hAnsiTheme="minorEastAsia" w:eastAsiaTheme="minorEastAsia"/>
          <w:szCs w:val="21"/>
        </w:rPr>
        <w:t xml:space="preserve">竞争性磋商</w:t>
      </w:r>
      <w:r>
        <w:rPr>
          <w:rFonts w:hint="eastAsia" w:cs="宋体" w:asciiTheme="minorEastAsia" w:hAnsiTheme="minorEastAsia" w:eastAsiaTheme="minorEastAsia"/>
          <w:szCs w:val="21"/>
        </w:rPr>
        <w:t xml:space="preserve">文件中规定资格条件的；</w:t>
      </w:r>
      <w:bookmarkEnd w:id="61"/>
      <w:r/>
      <w:r/>
    </w:p>
    <w:p>
      <w:pPr>
        <w:ind w:firstLine="420"/>
        <w:jc w:val="left"/>
        <w:spacing w:line="360" w:lineRule="auto"/>
        <w:tabs>
          <w:tab w:val="left" w:pos="4825" w:leader="none"/>
        </w:tabs>
        <w:rPr>
          <w:rFonts w:hint="eastAsia" w:cs="宋体" w:asciiTheme="minorEastAsia" w:hAnsiTheme="minorEastAsia" w:eastAsiaTheme="minorEastAsia"/>
          <w:szCs w:val="21"/>
        </w:rPr>
      </w:pPr>
      <w:r/>
      <w:bookmarkStart w:id="62" w:name="_Hlk77845984"/>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2</w:t>
      </w:r>
      <w:r>
        <w:rPr>
          <w:rFonts w:hint="eastAsia" w:cs="宋体" w:asciiTheme="minorEastAsia" w:hAnsiTheme="minorEastAsia" w:eastAsiaTheme="minorEastAsia"/>
          <w:szCs w:val="21"/>
        </w:rPr>
        <w:t xml:space="preserve">）未提供《南京市政府采购供应商信用记录表暨信用承诺书》。</w:t>
      </w:r>
      <w:bookmarkEnd w:id="62"/>
      <w:r/>
      <w:r/>
    </w:p>
    <w:p>
      <w:pPr>
        <w:ind w:firstLine="422"/>
        <w:spacing w:line="360" w:lineRule="auto"/>
        <w:rPr>
          <w:rFonts w:hint="eastAsia" w:asciiTheme="minorEastAsia" w:hAnsiTheme="minorEastAsia" w:eastAsiaTheme="minorEastAsia"/>
          <w:b/>
          <w:bCs/>
          <w:szCs w:val="21"/>
        </w:rPr>
      </w:pPr>
      <w:r>
        <w:rPr>
          <w:rFonts w:asciiTheme="minorEastAsia" w:hAnsiTheme="minorEastAsia" w:eastAsiaTheme="minorEastAsia"/>
          <w:b/>
          <w:bCs/>
          <w:szCs w:val="21"/>
        </w:rPr>
        <w:t xml:space="preserve">18</w:t>
      </w:r>
      <w:r>
        <w:rPr>
          <w:rFonts w:hint="eastAsia" w:asciiTheme="minorEastAsia" w:hAnsiTheme="minorEastAsia" w:eastAsiaTheme="minorEastAsia"/>
          <w:b/>
          <w:bCs/>
          <w:szCs w:val="21"/>
        </w:rPr>
        <w:t xml:space="preserve">.3 响应文件的符合性检查</w:t>
      </w:r>
      <w:r/>
    </w:p>
    <w:p>
      <w:pPr>
        <w:ind w:firstLine="420"/>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1</w:t>
      </w:r>
      <w:r>
        <w:rPr>
          <w:rFonts w:hint="eastAsia" w:asciiTheme="minorEastAsia" w:hAnsiTheme="minorEastAsia" w:eastAsiaTheme="minorEastAsia"/>
          <w:szCs w:val="21"/>
        </w:rPr>
        <w:t xml:space="preserve">8</w:t>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3</w:t>
      </w:r>
      <w:r>
        <w:rPr>
          <w:rFonts w:asciiTheme="minorEastAsia" w:hAnsiTheme="minorEastAsia" w:eastAsiaTheme="minorEastAsia"/>
          <w:szCs w:val="21"/>
        </w:rPr>
        <w:t xml:space="preserve">.1</w:t>
      </w:r>
      <w:r>
        <w:rPr>
          <w:rFonts w:hint="eastAsia" w:asciiTheme="minorEastAsia" w:hAnsiTheme="minorEastAsia" w:eastAsiaTheme="minorEastAsia"/>
          <w:szCs w:val="21"/>
        </w:rPr>
        <w:t xml:space="preserve">磋商小组将依据法律法规和</w:t>
      </w:r>
      <w:r>
        <w:rPr>
          <w:rFonts w:hint="eastAsia" w:asciiTheme="minorEastAsia" w:hAnsiTheme="minorEastAsia" w:eastAsiaTheme="minorEastAsia"/>
          <w:szCs w:val="21"/>
        </w:rPr>
        <w:t xml:space="preserve">竞争性磋商文件</w:t>
      </w:r>
      <w:r>
        <w:rPr>
          <w:rFonts w:hint="eastAsia" w:asciiTheme="minorEastAsia" w:hAnsiTheme="minorEastAsia" w:eastAsiaTheme="minorEastAsia"/>
          <w:szCs w:val="21"/>
        </w:rPr>
        <w:t xml:space="preserve">的规定，对响应文件的有效性、完整性和对</w:t>
      </w:r>
      <w:r>
        <w:rPr>
          <w:rFonts w:hint="eastAsia" w:asciiTheme="minorEastAsia" w:hAnsiTheme="minorEastAsia" w:eastAsiaTheme="minorEastAsia"/>
          <w:szCs w:val="21"/>
        </w:rPr>
        <w:t xml:space="preserve">竞争性磋商文件</w:t>
      </w:r>
      <w:r>
        <w:rPr>
          <w:rFonts w:hint="eastAsia" w:asciiTheme="minorEastAsia" w:hAnsiTheme="minorEastAsia" w:eastAsiaTheme="minorEastAsia"/>
          <w:szCs w:val="21"/>
        </w:rPr>
        <w:t xml:space="preserve">的响应程度进行审查，以确定是否对</w:t>
      </w:r>
      <w:r>
        <w:rPr>
          <w:rFonts w:hint="eastAsia" w:asciiTheme="minorEastAsia" w:hAnsiTheme="minorEastAsia" w:eastAsiaTheme="minorEastAsia"/>
          <w:szCs w:val="21"/>
        </w:rPr>
        <w:t xml:space="preserve">竞争性磋商文件</w:t>
      </w:r>
      <w:r>
        <w:rPr>
          <w:rFonts w:hint="eastAsia" w:asciiTheme="minorEastAsia" w:hAnsiTheme="minorEastAsia" w:eastAsiaTheme="minorEastAsia"/>
          <w:szCs w:val="21"/>
        </w:rPr>
        <w:t xml:space="preserve">的实质性要求作出响应。</w:t>
      </w:r>
      <w:r/>
    </w:p>
    <w:p>
      <w:pPr>
        <w:ind w:firstLine="422"/>
        <w:spacing w:line="360" w:lineRule="auto"/>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18.3.2</w:t>
      </w:r>
      <w:r>
        <w:rPr>
          <w:rFonts w:hint="eastAsia" w:cs="宋体" w:asciiTheme="minorEastAsia" w:hAnsiTheme="minorEastAsia" w:eastAsiaTheme="minorEastAsia"/>
          <w:b/>
          <w:bCs/>
          <w:szCs w:val="21"/>
        </w:rPr>
        <w:t xml:space="preserve">实质性要求是指本竞争性磋商文件中斜体且有下划线部分，或者打“★”“*”等其他文字说明的商务和技术要求。</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18.3.3如果响应文件实质上没有响应</w:t>
      </w:r>
      <w:r>
        <w:rPr>
          <w:rFonts w:hint="eastAsia" w:asciiTheme="minorEastAsia" w:hAnsiTheme="minorEastAsia" w:eastAsiaTheme="minorEastAsia"/>
          <w:szCs w:val="21"/>
        </w:rPr>
        <w:t xml:space="preserve">竞争性磋商文件</w:t>
      </w:r>
      <w:r>
        <w:rPr>
          <w:rFonts w:hint="eastAsia" w:asciiTheme="minorEastAsia" w:hAnsiTheme="minorEastAsia" w:eastAsiaTheme="minorEastAsia"/>
          <w:szCs w:val="21"/>
        </w:rPr>
        <w:t xml:space="preserve">的要求，磋商小组将予以拒绝，供应商不得通过修改或撤销不合要求的偏离或保留而使其投标成为实质性响应的投标。</w:t>
      </w:r>
      <w:r/>
    </w:p>
    <w:p>
      <w:pPr>
        <w:ind w:firstLine="422"/>
        <w:spacing w:line="360" w:lineRule="auto"/>
        <w:rPr>
          <w:rFonts w:hint="eastAsia" w:asciiTheme="minorEastAsia" w:hAnsiTheme="minorEastAsia" w:eastAsiaTheme="minorEastAsia"/>
          <w:b/>
          <w:bCs/>
          <w:szCs w:val="21"/>
        </w:rPr>
      </w:pPr>
      <w:r>
        <w:rPr>
          <w:rFonts w:asciiTheme="minorEastAsia" w:hAnsiTheme="minorEastAsia" w:eastAsiaTheme="minorEastAsia"/>
          <w:b/>
          <w:bCs/>
          <w:szCs w:val="21"/>
        </w:rPr>
        <w:t xml:space="preserve">18</w:t>
      </w:r>
      <w:r>
        <w:rPr>
          <w:rFonts w:hint="eastAsia" w:asciiTheme="minorEastAsia" w:hAnsiTheme="minorEastAsia" w:eastAsiaTheme="minorEastAsia"/>
          <w:b/>
          <w:bCs/>
          <w:szCs w:val="21"/>
        </w:rPr>
        <w:t xml:space="preserve">.3.4响应文件属下列情形之一的，在符合性审查时按照无效响应处理：</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1）</w:t>
      </w:r>
      <w:r>
        <w:rPr>
          <w:rFonts w:hint="eastAsia" w:asciiTheme="minorEastAsia" w:hAnsiTheme="minorEastAsia" w:eastAsiaTheme="minorEastAsia"/>
          <w:szCs w:val="21"/>
        </w:rPr>
        <w:t xml:space="preserve">供应商在苏采云系统规定的时间内未成功解密电子响应文件</w:t>
      </w:r>
      <w:r>
        <w:rPr>
          <w:rFonts w:asciiTheme="minorEastAsia" w:hAnsiTheme="minorEastAsia" w:eastAsiaTheme="minorEastAsia"/>
          <w:szCs w:val="21"/>
        </w:rPr>
        <w:t xml:space="preserve">；</w:t>
      </w:r>
      <w:r/>
    </w:p>
    <w:p>
      <w:pPr>
        <w:ind w:firstLine="420"/>
        <w:spacing w:line="360" w:lineRule="auto"/>
        <w:rPr>
          <w:rFonts w:hint="eastAsia" w:asciiTheme="minorEastAsia" w:hAnsiTheme="minorEastAsia" w:eastAsiaTheme="minorEastAsia"/>
          <w:szCs w:val="21"/>
        </w:rPr>
      </w:pPr>
      <w:r/>
      <w:bookmarkStart w:id="63" w:name="OLE_LINK9"/>
      <w:r>
        <w:rPr>
          <w:rFonts w:hint="eastAsia" w:asciiTheme="minorEastAsia" w:hAnsiTheme="minorEastAsia" w:eastAsiaTheme="minorEastAsia"/>
          <w:szCs w:val="21"/>
        </w:rPr>
        <w:t xml:space="preserve">（2</w:t>
      </w:r>
      <w:r>
        <w:rPr>
          <w:rFonts w:asciiTheme="minorEastAsia" w:hAnsiTheme="minorEastAsia" w:eastAsiaTheme="minorEastAsia"/>
          <w:szCs w:val="21"/>
        </w:rPr>
        <w:t xml:space="preserve">）</w:t>
      </w:r>
      <w:bookmarkEnd w:id="63"/>
      <w:r>
        <w:rPr>
          <w:rFonts w:hint="eastAsia" w:asciiTheme="minorEastAsia" w:hAnsiTheme="minorEastAsia" w:eastAsiaTheme="minorEastAsia"/>
          <w:szCs w:val="21"/>
        </w:rPr>
        <w:t xml:space="preserve">供应商未按照竞争性磋商文件要求上传电子响应文件；</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（3</w:t>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响应文件未按照竞争性磋商文件要求加盖电子公章；</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（4</w:t>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同一供应商提交两个（含两个）以上不同的响应文件或者最后报价。</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（5</w:t>
      </w:r>
      <w:r>
        <w:rPr>
          <w:rFonts w:asciiTheme="minorEastAsia" w:hAnsiTheme="minorEastAsia" w:eastAsiaTheme="minorEastAsia"/>
          <w:szCs w:val="21"/>
        </w:rPr>
        <w:t xml:space="preserve">）不具备</w:t>
      </w:r>
      <w:r>
        <w:rPr>
          <w:rFonts w:hint="eastAsia" w:asciiTheme="minorEastAsia" w:hAnsiTheme="minorEastAsia" w:eastAsiaTheme="minorEastAsia"/>
          <w:szCs w:val="21"/>
        </w:rPr>
        <w:t xml:space="preserve">竞争性磋商文件</w:t>
      </w:r>
      <w:r>
        <w:rPr>
          <w:rFonts w:asciiTheme="minorEastAsia" w:hAnsiTheme="minorEastAsia" w:eastAsiaTheme="minorEastAsia"/>
          <w:szCs w:val="21"/>
        </w:rPr>
        <w:t xml:space="preserve">中规定</w:t>
      </w:r>
      <w:r>
        <w:rPr>
          <w:rFonts w:hint="eastAsia" w:asciiTheme="minorEastAsia" w:hAnsiTheme="minorEastAsia" w:eastAsiaTheme="minorEastAsia"/>
          <w:szCs w:val="21"/>
        </w:rPr>
        <w:t xml:space="preserve">实质性要求</w:t>
      </w:r>
      <w:r>
        <w:rPr>
          <w:rFonts w:asciiTheme="minorEastAsia" w:hAnsiTheme="minorEastAsia" w:eastAsiaTheme="minorEastAsia"/>
          <w:szCs w:val="21"/>
        </w:rPr>
        <w:t xml:space="preserve">的；</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（6</w:t>
      </w:r>
      <w:r>
        <w:rPr>
          <w:rFonts w:asciiTheme="minorEastAsia" w:hAnsiTheme="minorEastAsia" w:eastAsiaTheme="minorEastAsia"/>
          <w:szCs w:val="21"/>
        </w:rPr>
        <w:t xml:space="preserve">）投标总价超出采购项目预算或者最高限价的；</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（7</w:t>
      </w:r>
      <w:r>
        <w:rPr>
          <w:rFonts w:asciiTheme="minorEastAsia" w:hAnsiTheme="minorEastAsia" w:eastAsiaTheme="minorEastAsia"/>
          <w:szCs w:val="21"/>
        </w:rPr>
        <w:t xml:space="preserve">）不同供应商的响应文件由同一单位或者个人编制；</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（8</w:t>
      </w:r>
      <w:r>
        <w:rPr>
          <w:rFonts w:asciiTheme="minorEastAsia" w:hAnsiTheme="minorEastAsia" w:eastAsiaTheme="minorEastAsia"/>
          <w:szCs w:val="21"/>
        </w:rPr>
        <w:t xml:space="preserve">）不同供应商委托同一单位或者个人办理投标事宜；</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（9</w:t>
      </w:r>
      <w:r>
        <w:rPr>
          <w:rFonts w:asciiTheme="minorEastAsia" w:hAnsiTheme="minorEastAsia" w:eastAsiaTheme="minorEastAsia"/>
          <w:szCs w:val="21"/>
        </w:rPr>
        <w:t xml:space="preserve">）</w:t>
      </w:r>
      <w:bookmarkStart w:id="64" w:name="OLE_LINK7"/>
      <w:r>
        <w:rPr>
          <w:rFonts w:asciiTheme="minorEastAsia" w:hAnsiTheme="minorEastAsia" w:eastAsiaTheme="minorEastAsia"/>
          <w:szCs w:val="21"/>
        </w:rPr>
        <w:t xml:space="preserve">不同供应商的响应文件载明的项目管理成员</w:t>
      </w:r>
      <w:r>
        <w:rPr>
          <w:rFonts w:hint="eastAsia" w:cs="宋体" w:asciiTheme="minorEastAsia" w:hAnsiTheme="minorEastAsia" w:eastAsiaTheme="minorEastAsia"/>
          <w:szCs w:val="21"/>
        </w:rPr>
        <w:t xml:space="preserve">或者联系人员为同一</w:t>
      </w:r>
      <w:r>
        <w:rPr>
          <w:rFonts w:asciiTheme="minorEastAsia" w:hAnsiTheme="minorEastAsia" w:eastAsiaTheme="minorEastAsia"/>
          <w:szCs w:val="21"/>
        </w:rPr>
        <w:t xml:space="preserve">人</w:t>
      </w:r>
      <w:bookmarkEnd w:id="64"/>
      <w:r>
        <w:rPr>
          <w:rFonts w:asciiTheme="minorEastAsia" w:hAnsiTheme="minorEastAsia" w:eastAsiaTheme="minorEastAsia"/>
          <w:szCs w:val="21"/>
        </w:rPr>
        <w:t xml:space="preserve">；</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（10</w:t>
      </w:r>
      <w:r>
        <w:rPr>
          <w:rFonts w:asciiTheme="minorEastAsia" w:hAnsiTheme="minorEastAsia" w:eastAsiaTheme="minorEastAsia"/>
          <w:szCs w:val="21"/>
        </w:rPr>
        <w:t xml:space="preserve">）不同供应商的响应文件异常一致或者投标报价呈规律性差异；</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（11</w:t>
      </w:r>
      <w:r>
        <w:rPr>
          <w:rFonts w:asciiTheme="minorEastAsia" w:hAnsiTheme="minorEastAsia" w:eastAsiaTheme="minorEastAsia"/>
          <w:szCs w:val="21"/>
        </w:rPr>
        <w:t xml:space="preserve">）不同供应商的负责人为同一人或者存在控股、管理关系的；</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（12</w:t>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（13</w:t>
      </w:r>
      <w:r>
        <w:rPr>
          <w:rFonts w:asciiTheme="minorEastAsia" w:hAnsiTheme="minorEastAsia" w:eastAsiaTheme="minorEastAsia"/>
          <w:szCs w:val="21"/>
        </w:rPr>
        <w:t xml:space="preserve">）响应文件含有采购人不能接受的附加条件的；</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（14</w:t>
      </w:r>
      <w:r>
        <w:rPr>
          <w:rFonts w:asciiTheme="minorEastAsia" w:hAnsiTheme="minorEastAsia" w:eastAsiaTheme="minorEastAsia"/>
          <w:szCs w:val="21"/>
        </w:rPr>
        <w:t xml:space="preserve">）不符合法律、法规和</w:t>
      </w:r>
      <w:r>
        <w:rPr>
          <w:rFonts w:hint="eastAsia" w:asciiTheme="minorEastAsia" w:hAnsiTheme="minorEastAsia" w:eastAsiaTheme="minorEastAsia"/>
          <w:szCs w:val="21"/>
        </w:rPr>
        <w:t xml:space="preserve">竞争性磋商文件</w:t>
      </w:r>
      <w:r>
        <w:rPr>
          <w:rFonts w:asciiTheme="minorEastAsia" w:hAnsiTheme="minorEastAsia" w:eastAsiaTheme="minorEastAsia"/>
          <w:szCs w:val="21"/>
        </w:rPr>
        <w:t xml:space="preserve">规定的其他实质性要求的</w:t>
      </w:r>
      <w:r>
        <w:rPr>
          <w:rFonts w:hint="eastAsia" w:cs="宋体" w:asciiTheme="minorEastAsia" w:hAnsiTheme="minorEastAsia" w:eastAsiaTheme="minorEastAsia"/>
          <w:szCs w:val="21"/>
          <w:lang w:val="zh-CN"/>
        </w:rPr>
        <w:t xml:space="preserve">。</w:t>
      </w:r>
      <w:r/>
    </w:p>
    <w:p>
      <w:pPr>
        <w:ind w:firstLine="422"/>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18.4出现下列情形之一的磋商终止：</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（1）因情况变化，不再符合规定的竞争性磋商采购方式适用情形的；</w:t>
      </w:r>
      <w:r/>
    </w:p>
    <w:p>
      <w:pPr>
        <w:ind w:firstLine="420"/>
        <w:spacing w:line="360" w:lineRule="auto"/>
        <w:rPr>
          <w:rFonts w:hint="eastAsia" w:cs="宋体" w:asciiTheme="minorEastAsia" w:hAnsiTheme="minorEastAsia" w:eastAsiaTheme="minorEastAsia"/>
          <w:szCs w:val="21"/>
          <w:lang w:val="zh-CN"/>
        </w:rPr>
      </w:pPr>
      <w:r/>
      <w:bookmarkStart w:id="65" w:name="OLE_LINK10"/>
      <w:r>
        <w:rPr>
          <w:rFonts w:hint="eastAsia" w:cs="宋体" w:asciiTheme="minorEastAsia" w:hAnsiTheme="minorEastAsia" w:eastAsiaTheme="minorEastAsia"/>
          <w:szCs w:val="21"/>
          <w:lang w:val="zh-CN"/>
        </w:rPr>
        <w:t xml:space="preserve">（2）</w:t>
      </w:r>
      <w:bookmarkEnd w:id="65"/>
      <w:r>
        <w:rPr>
          <w:rFonts w:hint="eastAsia" w:cs="宋体" w:asciiTheme="minorEastAsia" w:hAnsiTheme="minorEastAsia" w:eastAsiaTheme="minorEastAsia"/>
          <w:szCs w:val="21"/>
          <w:lang w:val="zh-CN"/>
        </w:rPr>
        <w:t xml:space="preserve">出现影响采购公正的违法、违规行为的；</w:t>
      </w:r>
      <w:r/>
    </w:p>
    <w:p>
      <w:pPr>
        <w:ind w:firstLine="420"/>
        <w:spacing w:line="360" w:lineRule="auto"/>
        <w:rPr>
          <w:rFonts w:hint="eastAsia" w:cs="宋体" w:asciiTheme="minorEastAsia" w:hAnsiTheme="minorEastAsia" w:eastAsiaTheme="minorEastAsia"/>
          <w:szCs w:val="21"/>
          <w:lang w:val="zh-CN"/>
        </w:rPr>
      </w:pPr>
      <w:r/>
      <w:bookmarkStart w:id="66" w:name="OLE_LINK12"/>
      <w:r>
        <w:rPr>
          <w:rFonts w:hint="eastAsia" w:cs="宋体" w:asciiTheme="minorEastAsia" w:hAnsiTheme="minorEastAsia" w:eastAsiaTheme="minorEastAsia"/>
          <w:szCs w:val="21"/>
          <w:lang w:val="zh-CN"/>
        </w:rPr>
        <w:t xml:space="preserve">（3）</w:t>
      </w:r>
      <w:bookmarkEnd w:id="66"/>
      <w:r>
        <w:rPr>
          <w:rFonts w:hint="eastAsia" w:cs="宋体" w:asciiTheme="minorEastAsia" w:hAnsiTheme="minorEastAsia" w:eastAsiaTheme="minorEastAsia"/>
          <w:szCs w:val="21"/>
          <w:lang w:val="zh-CN"/>
        </w:rPr>
        <w:t xml:space="preserve">在苏采云系统规定时间内成功解密电子响应文件的供应商不足3家；</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（4）除本</w:t>
      </w:r>
      <w:r>
        <w:rPr>
          <w:rFonts w:hint="eastAsia" w:cs="宋体" w:asciiTheme="minorEastAsia" w:hAnsiTheme="minorEastAsia" w:eastAsiaTheme="minorEastAsia"/>
          <w:szCs w:val="21"/>
        </w:rPr>
        <w:t xml:space="preserve">竞争性</w:t>
      </w:r>
      <w:r>
        <w:rPr>
          <w:rFonts w:hint="eastAsia" w:cs="宋体" w:asciiTheme="minorEastAsia" w:hAnsiTheme="minorEastAsia" w:eastAsiaTheme="minorEastAsia"/>
          <w:szCs w:val="21"/>
          <w:lang w:val="zh-CN"/>
        </w:rPr>
        <w:t xml:space="preserve">磋商文件第二章第19.3条规定的情形外，磋商过程中符合要求的供应商或者提交最后报价且未超过采购预算（最高限价）的供应商不足3家；</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（5）因苏采云系统故障造成开标不成功。</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w:t>
      </w:r>
      <w:r>
        <w:rPr>
          <w:rFonts w:hint="eastAsia" w:cs="宋体" w:asciiTheme="minorEastAsia" w:hAnsiTheme="minorEastAsia" w:eastAsiaTheme="minorEastAsia"/>
          <w:szCs w:val="21"/>
        </w:rPr>
        <w:t xml:space="preserve">6</w:t>
      </w:r>
      <w:r>
        <w:rPr>
          <w:rFonts w:hint="eastAsia" w:cs="宋体" w:asciiTheme="minorEastAsia" w:hAnsiTheme="minorEastAsia" w:eastAsiaTheme="minorEastAsia"/>
          <w:szCs w:val="21"/>
          <w:lang w:val="zh-CN"/>
        </w:rPr>
        <w:t xml:space="preserve">）法律法规规定的其他应当终止情形。</w:t>
      </w:r>
      <w:r/>
    </w:p>
    <w:p>
      <w:pPr>
        <w:ind w:firstLine="424"/>
        <w:spacing w:line="360" w:lineRule="auto"/>
        <w:rPr>
          <w:rFonts w:hint="eastAsia" w:cs="宋体" w:asciiTheme="minorEastAsia" w:hAnsiTheme="minorEastAsia" w:eastAsiaTheme="minorEastAsia"/>
          <w:bCs/>
          <w:szCs w:val="21"/>
          <w:lang w:val="zh-CN"/>
        </w:rPr>
      </w:pPr>
      <w:r/>
      <w:bookmarkStart w:id="67" w:name="OLE_LINK39"/>
      <w:r>
        <w:rPr>
          <w:rFonts w:asciiTheme="minorEastAsia" w:hAnsiTheme="minorEastAsia" w:eastAsiaTheme="minorEastAsia"/>
          <w:szCs w:val="21"/>
        </w:rPr>
        <w:t xml:space="preserve">1</w:t>
      </w:r>
      <w:r>
        <w:rPr>
          <w:rFonts w:hint="eastAsia" w:asciiTheme="minorEastAsia" w:hAnsiTheme="minorEastAsia" w:eastAsiaTheme="minorEastAsia"/>
          <w:szCs w:val="21"/>
        </w:rPr>
        <w:t xml:space="preserve">8</w:t>
      </w:r>
      <w:bookmarkEnd w:id="67"/>
      <w:r>
        <w:rPr>
          <w:rFonts w:hint="eastAsia" w:cs="宋体" w:asciiTheme="minorEastAsia" w:hAnsiTheme="minorEastAsia" w:eastAsiaTheme="minorEastAsia"/>
          <w:bCs/>
          <w:szCs w:val="21"/>
          <w:lang w:val="zh-CN"/>
        </w:rPr>
        <w:t xml:space="preserve">.5 未通过资格审查或符合性审查的供应商，磋商小组将通过苏采云系统告知具体原因，评审结束后将不再接受有关询问。</w:t>
      </w:r>
      <w:r/>
    </w:p>
    <w:p>
      <w:pPr>
        <w:ind w:firstLine="424"/>
        <w:spacing w:line="360" w:lineRule="auto"/>
        <w:rPr>
          <w:rFonts w:hint="eastAsia" w:cs="宋体" w:asciiTheme="minorEastAsia" w:hAnsiTheme="minorEastAsia" w:eastAsiaTheme="minorEastAsia"/>
          <w:bCs/>
          <w:szCs w:val="21"/>
          <w:lang w:val="zh-CN"/>
        </w:rPr>
      </w:pPr>
      <w:r>
        <w:rPr>
          <w:rFonts w:asciiTheme="minorEastAsia" w:hAnsiTheme="minorEastAsia" w:eastAsiaTheme="minorEastAsia"/>
          <w:szCs w:val="21"/>
        </w:rPr>
        <w:t xml:space="preserve">1</w:t>
      </w:r>
      <w:r>
        <w:rPr>
          <w:rFonts w:hint="eastAsia" w:asciiTheme="minorEastAsia" w:hAnsiTheme="minorEastAsia" w:eastAsiaTheme="minorEastAsia"/>
          <w:szCs w:val="21"/>
        </w:rPr>
        <w:t xml:space="preserve">8</w:t>
      </w:r>
      <w:r>
        <w:rPr>
          <w:rFonts w:hint="eastAsia" w:cs="宋体" w:asciiTheme="minorEastAsia" w:hAnsiTheme="minorEastAsia" w:eastAsiaTheme="minorEastAsia"/>
          <w:bCs/>
          <w:szCs w:val="21"/>
          <w:lang w:val="zh-CN"/>
        </w:rPr>
        <w:t xml:space="preserve">.6供应商在项目评审全过程中应保持通讯畅通，及时登录苏采云系统查阅、答复相关信息，并安排专人与采购代理机构及磋商小组联系。</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b/>
          <w:szCs w:val="21"/>
          <w:lang w:val="zh-CN"/>
        </w:rPr>
        <w:t xml:space="preserve">19</w:t>
      </w:r>
      <w:r>
        <w:rPr>
          <w:rFonts w:cs="宋体" w:asciiTheme="minorEastAsia" w:hAnsiTheme="minorEastAsia" w:eastAsiaTheme="minorEastAsia"/>
          <w:b/>
          <w:szCs w:val="21"/>
          <w:lang w:val="zh-CN"/>
        </w:rPr>
        <w:t xml:space="preserve">.磋商程序</w:t>
      </w:r>
      <w:r/>
    </w:p>
    <w:p>
      <w:pPr>
        <w:ind w:firstLine="424"/>
        <w:spacing w:line="360" w:lineRule="auto"/>
        <w:rPr>
          <w:rFonts w:hint="eastAsia" w:cs="宋体" w:asciiTheme="minorEastAsia" w:hAnsiTheme="minorEastAsia" w:eastAsiaTheme="minorEastAsia"/>
          <w:bCs/>
          <w:szCs w:val="21"/>
          <w:lang w:val="zh-CN"/>
        </w:rPr>
      </w:pPr>
      <w:r/>
      <w:bookmarkStart w:id="68" w:name="OLE_LINK41"/>
      <w:r>
        <w:rPr>
          <w:rFonts w:hint="eastAsia" w:cs="宋体" w:asciiTheme="minorEastAsia" w:hAnsiTheme="minorEastAsia" w:eastAsiaTheme="minorEastAsia"/>
          <w:bCs/>
          <w:szCs w:val="21"/>
          <w:lang w:val="zh-CN"/>
        </w:rPr>
        <w:t xml:space="preserve">19</w:t>
      </w:r>
      <w:bookmarkEnd w:id="68"/>
      <w:r>
        <w:rPr>
          <w:rFonts w:hint="eastAsia" w:cs="宋体" w:asciiTheme="minorEastAsia" w:hAnsiTheme="minorEastAsia" w:eastAsiaTheme="minorEastAsia"/>
          <w:bCs/>
          <w:szCs w:val="21"/>
          <w:lang w:val="zh-CN"/>
        </w:rPr>
        <w:t xml:space="preserve">.1 磋商小组将与通过资格审查和符合性审查的供应商分别进行磋商。磋商小组通过苏采云系统向供应商发出《磋商函》，供应商应当按照要求在苏采云系统提交《磋商响应函》并加盖电子公章。</w:t>
      </w:r>
      <w:r/>
    </w:p>
    <w:p>
      <w:pPr>
        <w:ind w:firstLine="424"/>
        <w:spacing w:line="360" w:lineRule="auto"/>
        <w:rPr>
          <w:rFonts w:hint="eastAsia" w:cs="宋体" w:asciiTheme="minorEastAsia" w:hAnsiTheme="minorEastAsia" w:eastAsiaTheme="minorEastAsia"/>
          <w:bCs/>
          <w:szCs w:val="21"/>
          <w:lang w:val="zh-CN"/>
        </w:rPr>
      </w:pPr>
      <w:r>
        <w:rPr>
          <w:rFonts w:hint="eastAsia" w:cs="宋体" w:asciiTheme="minorEastAsia" w:hAnsiTheme="minorEastAsia" w:eastAsiaTheme="minorEastAsia"/>
          <w:bCs/>
          <w:szCs w:val="21"/>
          <w:lang w:val="zh-CN"/>
        </w:rPr>
        <w:t xml:space="preserve">在磋商过程中，磋商小组可能根据磋商情况对</w:t>
      </w:r>
      <w:r>
        <w:rPr>
          <w:rFonts w:hint="eastAsia" w:cs="宋体" w:asciiTheme="minorEastAsia" w:hAnsiTheme="minorEastAsia" w:eastAsiaTheme="minorEastAsia"/>
          <w:bCs/>
          <w:szCs w:val="21"/>
        </w:rPr>
        <w:t xml:space="preserve">竞争性</w:t>
      </w:r>
      <w:r>
        <w:rPr>
          <w:rFonts w:hint="eastAsia" w:cs="宋体" w:asciiTheme="minorEastAsia" w:hAnsiTheme="minorEastAsia" w:eastAsiaTheme="minorEastAsia"/>
          <w:bCs/>
          <w:szCs w:val="21"/>
          <w:lang w:val="zh-CN"/>
        </w:rPr>
        <w:t xml:space="preserve">磋商文件进行实质性变动的内容包括：采购需求中的技术、服务要求以及合同草案条款。对</w:t>
      </w:r>
      <w:r>
        <w:rPr>
          <w:rFonts w:hint="eastAsia" w:cs="宋体" w:asciiTheme="minorEastAsia" w:hAnsiTheme="minorEastAsia" w:eastAsiaTheme="minorEastAsia"/>
          <w:bCs/>
          <w:szCs w:val="21"/>
        </w:rPr>
        <w:t xml:space="preserve">竞争性</w:t>
      </w:r>
      <w:r>
        <w:rPr>
          <w:rFonts w:hint="eastAsia" w:cs="宋体" w:asciiTheme="minorEastAsia" w:hAnsiTheme="minorEastAsia" w:eastAsiaTheme="minorEastAsia"/>
          <w:bCs/>
          <w:szCs w:val="21"/>
          <w:lang w:val="zh-CN"/>
        </w:rPr>
        <w:t xml:space="preserve">磋商文件作出的实质性变动是</w:t>
      </w:r>
      <w:r>
        <w:rPr>
          <w:rFonts w:hint="eastAsia" w:cs="宋体" w:asciiTheme="minorEastAsia" w:hAnsiTheme="minorEastAsia" w:eastAsiaTheme="minorEastAsia"/>
          <w:bCs/>
          <w:szCs w:val="21"/>
        </w:rPr>
        <w:t xml:space="preserve">竞争性</w:t>
      </w:r>
      <w:r>
        <w:rPr>
          <w:rFonts w:hint="eastAsia" w:cs="宋体" w:asciiTheme="minorEastAsia" w:hAnsiTheme="minorEastAsia" w:eastAsiaTheme="minorEastAsia"/>
          <w:bCs/>
          <w:szCs w:val="21"/>
          <w:lang w:val="zh-CN"/>
        </w:rPr>
        <w:t xml:space="preserve">磋商文件的有效组成部分，磋商小组将在苏采云系统中通知所有参加磋商的供应商。供应商应当按照</w:t>
      </w:r>
      <w:r>
        <w:rPr>
          <w:rFonts w:hint="eastAsia" w:cs="宋体" w:asciiTheme="minorEastAsia" w:hAnsiTheme="minorEastAsia" w:eastAsiaTheme="minorEastAsia"/>
          <w:bCs/>
          <w:szCs w:val="21"/>
        </w:rPr>
        <w:t xml:space="preserve">竞争性</w:t>
      </w:r>
      <w:r>
        <w:rPr>
          <w:rFonts w:hint="eastAsia" w:cs="宋体" w:asciiTheme="minorEastAsia" w:hAnsiTheme="minorEastAsia" w:eastAsiaTheme="minorEastAsia"/>
          <w:bCs/>
          <w:szCs w:val="21"/>
          <w:lang w:val="zh-CN"/>
        </w:rPr>
        <w:t xml:space="preserve">磋商文件的变动情况和磋商小组的要求在苏采云系统中重新提交响应文件，并加盖电子公章。</w:t>
      </w:r>
      <w:r/>
    </w:p>
    <w:p>
      <w:pPr>
        <w:ind w:firstLine="424"/>
        <w:spacing w:line="360" w:lineRule="auto"/>
        <w:rPr>
          <w:rFonts w:hint="eastAsia" w:cs="宋体" w:asciiTheme="minorEastAsia" w:hAnsiTheme="minorEastAsia" w:eastAsiaTheme="minorEastAsia"/>
          <w:bCs/>
          <w:szCs w:val="21"/>
          <w:lang w:val="zh-CN"/>
        </w:rPr>
      </w:pPr>
      <w:r>
        <w:rPr>
          <w:rFonts w:hint="eastAsia" w:cs="宋体" w:asciiTheme="minorEastAsia" w:hAnsiTheme="minorEastAsia" w:eastAsiaTheme="minorEastAsia"/>
          <w:bCs/>
          <w:szCs w:val="21"/>
          <w:lang w:val="zh-CN"/>
        </w:rPr>
        <w:t xml:space="preserve">19.2 </w:t>
      </w:r>
      <w:r>
        <w:rPr>
          <w:rFonts w:hint="eastAsia" w:cs="宋体" w:asciiTheme="minorEastAsia" w:hAnsiTheme="minorEastAsia" w:eastAsiaTheme="minorEastAsia"/>
          <w:bCs/>
          <w:szCs w:val="21"/>
        </w:rPr>
        <w:t xml:space="preserve">竞争性</w:t>
      </w:r>
      <w:r>
        <w:rPr>
          <w:rFonts w:hint="eastAsia" w:cs="宋体" w:asciiTheme="minorEastAsia" w:hAnsiTheme="minorEastAsia" w:eastAsiaTheme="minorEastAsia"/>
          <w:bCs/>
          <w:szCs w:val="21"/>
          <w:lang w:val="zh-CN"/>
        </w:rPr>
        <w:t xml:space="preserve">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424"/>
        <w:spacing w:line="360" w:lineRule="auto"/>
        <w:rPr>
          <w:rFonts w:hint="eastAsia" w:cs="宋体" w:asciiTheme="minorEastAsia" w:hAnsiTheme="minorEastAsia" w:eastAsiaTheme="minorEastAsia"/>
          <w:bCs/>
          <w:szCs w:val="21"/>
          <w:lang w:val="zh-CN"/>
        </w:rPr>
      </w:pPr>
      <w:r>
        <w:rPr>
          <w:rFonts w:hint="eastAsia" w:cs="宋体" w:asciiTheme="minorEastAsia" w:hAnsiTheme="minorEastAsia" w:eastAsiaTheme="minorEastAsia"/>
          <w:bCs/>
          <w:szCs w:val="21"/>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24"/>
        <w:spacing w:line="360" w:lineRule="auto"/>
        <w:rPr>
          <w:rFonts w:hint="eastAsia" w:cs="宋体" w:asciiTheme="minorEastAsia" w:hAnsiTheme="minorEastAsia" w:eastAsiaTheme="minorEastAsia"/>
          <w:bCs/>
          <w:szCs w:val="21"/>
          <w:lang w:val="zh-CN"/>
        </w:rPr>
      </w:pPr>
      <w:r>
        <w:rPr>
          <w:rFonts w:hint="eastAsia" w:cs="宋体" w:asciiTheme="minorEastAsia" w:hAnsiTheme="minorEastAsia" w:eastAsiaTheme="minorEastAsia"/>
          <w:bCs/>
          <w:szCs w:val="21"/>
          <w:lang w:val="zh-CN"/>
        </w:rPr>
        <w:t xml:space="preserve">19.3最后报价是供应商响应文件的有效组成部分。</w:t>
      </w:r>
      <w:r>
        <w:rPr>
          <w:rFonts w:hint="eastAsia" w:cs="宋体" w:asciiTheme="minorEastAsia" w:hAnsiTheme="minorEastAsia" w:eastAsiaTheme="minorEastAsia"/>
          <w:szCs w:val="21"/>
          <w:lang w:val="zh-CN"/>
        </w:rPr>
        <w:t xml:space="preserve">提交最后报价的供应商不得少于</w:t>
      </w:r>
      <w:r>
        <w:rPr>
          <w:rFonts w:cs="宋体" w:asciiTheme="minorEastAsia" w:hAnsiTheme="minorEastAsia" w:eastAsiaTheme="minorEastAsia"/>
          <w:szCs w:val="21"/>
          <w:lang w:val="zh-CN"/>
        </w:rPr>
        <w:t xml:space="preserve">3</w:t>
      </w:r>
      <w:r>
        <w:rPr>
          <w:rFonts w:hint="eastAsia" w:cs="宋体" w:asciiTheme="minorEastAsia" w:hAnsiTheme="minorEastAsia" w:eastAsiaTheme="minorEastAsia"/>
          <w:szCs w:val="21"/>
          <w:lang w:val="zh-CN"/>
        </w:rPr>
        <w:t xml:space="preserve">家，其中</w:t>
      </w:r>
      <w:r>
        <w:rPr>
          <w:rFonts w:hint="eastAsia" w:cs="宋体" w:asciiTheme="minorEastAsia" w:hAnsiTheme="minorEastAsia" w:eastAsiaTheme="minorEastAsia"/>
          <w:bCs/>
          <w:szCs w:val="21"/>
          <w:lang w:val="zh-CN"/>
        </w:rPr>
        <w:t xml:space="preserve">政府购买服务项目(含政府和社会资本合作项目)、市场竞争不充分的科研项目以及需要扶持的科技成果转化项目，在采购过程中</w:t>
      </w:r>
      <w:r>
        <w:rPr>
          <w:rFonts w:cs="宋体" w:asciiTheme="minorEastAsia" w:hAnsiTheme="minorEastAsia" w:eastAsiaTheme="minorEastAsia"/>
          <w:szCs w:val="21"/>
        </w:rPr>
        <w:t xml:space="preserve">符合要求的供应商</w:t>
      </w: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社会资本)只有 2 家的，竞争性磋商采购活动可以继续进行</w:t>
      </w:r>
      <w:r>
        <w:rPr>
          <w:rFonts w:hint="eastAsia" w:cs="宋体" w:asciiTheme="minorEastAsia" w:hAnsiTheme="minorEastAsia" w:eastAsiaTheme="minorEastAsia"/>
          <w:bCs/>
          <w:szCs w:val="21"/>
          <w:lang w:val="zh-CN"/>
        </w:rPr>
        <w:t xml:space="preserve">。</w:t>
      </w:r>
      <w:r/>
    </w:p>
    <w:p>
      <w:pPr>
        <w:ind w:firstLine="420"/>
        <w:spacing w:line="360" w:lineRule="auto"/>
        <w:shd w:val="clear" w:color="auto" w:fill="ffffff"/>
        <w:widowControl/>
        <w:rPr>
          <w:rFonts w:hint="eastAsia" w:asciiTheme="minorEastAsia" w:hAnsiTheme="minorEastAsia" w:eastAsiaTheme="minorEastAsia"/>
          <w:b/>
          <w:szCs w:val="21"/>
        </w:rPr>
      </w:pPr>
      <w:r>
        <w:rPr>
          <w:rFonts w:hint="eastAsia" w:cs="宋体" w:asciiTheme="minorEastAsia" w:hAnsiTheme="minorEastAsia" w:eastAsiaTheme="minorEastAsia"/>
          <w:bCs/>
          <w:szCs w:val="21"/>
          <w:lang w:val="zh-CN"/>
        </w:rPr>
        <w:t xml:space="preserve">19.4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2"/>
        <w:spacing w:line="360" w:lineRule="auto"/>
        <w:rPr>
          <w:rFonts w:hint="eastAsia" w:cs="宋体" w:asciiTheme="minorEastAsia" w:hAnsiTheme="minorEastAsia" w:eastAsiaTheme="minorEastAsia"/>
          <w:b/>
          <w:bCs/>
          <w:szCs w:val="21"/>
          <w:lang w:val="zh-CN"/>
        </w:rPr>
      </w:pPr>
      <w:r>
        <w:rPr>
          <w:rFonts w:hint="eastAsia" w:cs="宋体" w:asciiTheme="minorEastAsia" w:hAnsiTheme="minorEastAsia" w:eastAsiaTheme="minorEastAsia"/>
          <w:b/>
          <w:bCs/>
          <w:szCs w:val="21"/>
          <w:lang w:val="zh-CN"/>
        </w:rPr>
        <w:t xml:space="preserve">19.5磋商小组启动异常低价响应审查的情形和具体要求</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19.5.1评审过程中出现下列情形之一的，磋商小组应当启动异常低价响应审查程序： </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（1）响应报价低于采购项目预算50%的，即响应报价&lt;采购项目预算×50%； </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（2）响应报价低于采购项目最高限价45%的，即响应报价&lt;采购项目最高限价×45% ； </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（3）磋商小组认定的供应商响应报价过低、有可能影响产品质量或者不能诚信履约的其他情形。</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19.5.2 启动异常低价响应审查后，磋商小组应当要求相关供应商在评审现场合理的时间内，提供项目具体成本测算等与响应报价合理性相关的书面说明及相关证明材料，对响应价格作出解释，由磋商小组结合同类产品在主要电商平台的价格、该行业当地薪资水平等情况，依据专业经验对供应商响应报价合理性进行判断。</w:t>
      </w:r>
      <w:r>
        <w:rPr>
          <w:rFonts w:hint="eastAsia" w:cs="宋体" w:asciiTheme="minorEastAsia" w:hAnsiTheme="minorEastAsia" w:eastAsiaTheme="minorEastAsia"/>
          <w:b/>
          <w:bCs/>
          <w:szCs w:val="21"/>
          <w:lang w:val="zh-CN"/>
        </w:rPr>
        <w:t xml:space="preserve">供应商不提供书面说明、证明材料，或者提供的书面说明、证明材料不能证明其响应报价合理性的，磋商小组应当将其作为无效响应处理。审查相关情况应当在评审报告中进行记录。</w:t>
      </w:r>
      <w:r/>
    </w:p>
    <w:p>
      <w:pPr>
        <w:ind w:firstLine="422"/>
        <w:spacing w:line="360" w:lineRule="auto"/>
        <w:rPr>
          <w:rFonts w:hint="eastAsia" w:cs="宋体" w:asciiTheme="minorEastAsia" w:hAnsiTheme="minorEastAsia" w:eastAsiaTheme="minorEastAsia"/>
          <w:b/>
          <w:szCs w:val="21"/>
          <w:lang w:val="zh-CN"/>
        </w:rPr>
      </w:pPr>
      <w:r>
        <w:rPr>
          <w:rFonts w:hint="eastAsia" w:cs="宋体" w:asciiTheme="minorEastAsia" w:hAnsiTheme="minorEastAsia" w:eastAsiaTheme="minorEastAsia"/>
          <w:b/>
          <w:bCs/>
          <w:szCs w:val="21"/>
          <w:lang w:val="zh-CN"/>
        </w:rPr>
        <w:t xml:space="preserve">20.评分方法和标准</w:t>
      </w:r>
      <w:r/>
    </w:p>
    <w:p>
      <w:pPr>
        <w:ind w:firstLine="420"/>
        <w:spacing w:line="360" w:lineRule="auto"/>
        <w:widowControl/>
        <w:rPr>
          <w:rFonts w:hint="eastAsia" w:cs="宋体" w:asciiTheme="minorEastAsia" w:hAnsiTheme="minorEastAsia" w:eastAsiaTheme="minorEastAsia"/>
          <w:szCs w:val="21"/>
          <w:lang w:val="zh-CN"/>
        </w:rPr>
      </w:pPr>
      <w:r>
        <w:rPr>
          <w:rFonts w:hint="eastAsia" w:cs="宋体" w:asciiTheme="minorEastAsia" w:hAnsiTheme="minorEastAsia" w:eastAsiaTheme="minorEastAsia"/>
          <w:bCs/>
          <w:szCs w:val="21"/>
          <w:lang w:val="zh-CN"/>
        </w:rPr>
        <w:t xml:space="preserve">20.1 </w:t>
      </w:r>
      <w:r>
        <w:rPr>
          <w:rFonts w:hint="eastAsia" w:asciiTheme="minorEastAsia" w:hAnsiTheme="minorEastAsia" w:eastAsiaTheme="minorEastAsia"/>
          <w:szCs w:val="21"/>
        </w:rPr>
        <w:t xml:space="preserve">本次</w:t>
      </w:r>
      <w:r>
        <w:rPr>
          <w:rFonts w:hint="eastAsia" w:asciiTheme="minorEastAsia" w:hAnsiTheme="minorEastAsia" w:eastAsiaTheme="minorEastAsia"/>
          <w:szCs w:val="21"/>
        </w:rPr>
        <w:t xml:space="preserve">采购</w:t>
      </w:r>
      <w:r>
        <w:rPr>
          <w:rFonts w:hint="eastAsia" w:cs="宋体" w:asciiTheme="minorEastAsia" w:hAnsiTheme="minorEastAsia" w:eastAsiaTheme="minorEastAsia"/>
          <w:szCs w:val="21"/>
          <w:lang w:val="zh-CN"/>
        </w:rPr>
        <w:t xml:space="preserve">采用综合评分法。</w:t>
      </w:r>
      <w:r>
        <w:rPr>
          <w:rFonts w:hint="eastAsia" w:asciiTheme="minorEastAsia" w:hAnsiTheme="minorEastAsia" w:eastAsiaTheme="minorEastAsia"/>
          <w:szCs w:val="21"/>
        </w:rPr>
        <w:t xml:space="preserve">评标方法和标准，详见本竞争性磋商文件第三章。</w:t>
      </w:r>
      <w:r/>
    </w:p>
    <w:p>
      <w:pPr>
        <w:ind w:firstLine="420"/>
        <w:spacing w:line="360" w:lineRule="auto"/>
        <w:widowControl/>
        <w:rPr>
          <w:rFonts w:hint="eastAsia" w:cs="宋体" w:asciiTheme="minorEastAsia" w:hAnsiTheme="minorEastAsia" w:eastAsiaTheme="minorEastAsia"/>
          <w:bCs/>
          <w:szCs w:val="21"/>
          <w:lang w:val="zh-CN"/>
        </w:rPr>
      </w:pPr>
      <w:r>
        <w:rPr>
          <w:rFonts w:hint="eastAsia" w:cs="宋体" w:asciiTheme="minorEastAsia" w:hAnsiTheme="minorEastAsia" w:eastAsiaTheme="minorEastAsia"/>
          <w:szCs w:val="21"/>
        </w:rPr>
        <w:t xml:space="preserve">20.2 </w:t>
      </w:r>
      <w:r>
        <w:rPr>
          <w:rFonts w:hint="eastAsia" w:asciiTheme="minorEastAsia" w:hAnsiTheme="minorEastAsia" w:eastAsiaTheme="minorEastAsia"/>
          <w:szCs w:val="21"/>
        </w:rPr>
        <w:t xml:space="preserve">综合评分法，</w:t>
      </w:r>
      <w:r>
        <w:rPr>
          <w:rFonts w:hint="eastAsia" w:cs="宋体" w:asciiTheme="minorEastAsia" w:hAnsiTheme="minorEastAsia" w:eastAsiaTheme="minorEastAsia"/>
          <w:szCs w:val="21"/>
        </w:rPr>
        <w:t xml:space="preserve">是指在响应文件满足</w:t>
      </w:r>
      <w:r>
        <w:rPr>
          <w:rFonts w:hint="eastAsia" w:asciiTheme="minorEastAsia" w:hAnsiTheme="minorEastAsia" w:eastAsiaTheme="minorEastAsia"/>
          <w:szCs w:val="21"/>
        </w:rPr>
        <w:t xml:space="preserve">竞争性磋商文件</w:t>
      </w:r>
      <w:r>
        <w:rPr>
          <w:rFonts w:hint="eastAsia" w:cs="宋体" w:asciiTheme="minorEastAsia" w:hAnsiTheme="minorEastAsia" w:eastAsiaTheme="minorEastAsia"/>
          <w:szCs w:val="21"/>
        </w:rPr>
        <w:t xml:space="preserve">实质性要求前提下，按照</w:t>
      </w:r>
      <w:r>
        <w:rPr>
          <w:rFonts w:hint="eastAsia" w:asciiTheme="minorEastAsia" w:hAnsiTheme="minorEastAsia" w:eastAsiaTheme="minorEastAsia"/>
          <w:szCs w:val="21"/>
        </w:rPr>
        <w:t xml:space="preserve">竞争性磋商文件</w:t>
      </w:r>
      <w:r>
        <w:rPr>
          <w:rFonts w:hint="eastAsia" w:cs="宋体" w:asciiTheme="minorEastAsia" w:hAnsiTheme="minorEastAsia" w:eastAsiaTheme="minorEastAsia"/>
          <w:szCs w:val="21"/>
        </w:rPr>
        <w:t xml:space="preserve">中规定的各项因素进行综合评审后，以评审总得分最高的供应商作为成交候选供应商或者成交供应商的评分方法。</w:t>
      </w:r>
      <w:r/>
    </w:p>
    <w:p>
      <w:pPr>
        <w:ind w:firstLine="420"/>
        <w:spacing w:line="360" w:lineRule="auto"/>
        <w:shd w:val="clear" w:color="auto" w:fill="ffffff"/>
        <w:widowControl/>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21.确定成交供应商</w:t>
      </w:r>
      <w:r/>
    </w:p>
    <w:p>
      <w:pPr>
        <w:ind w:firstLine="420"/>
        <w:spacing w:line="360" w:lineRule="auto"/>
        <w:shd w:val="clear" w:color="auto" w:fill="ffffff"/>
        <w:widowControl/>
        <w:rPr>
          <w:rFonts w:hint="eastAsia" w:cs="宋体" w:asciiTheme="minorEastAsia" w:hAnsiTheme="minorEastAsia" w:eastAsiaTheme="minorEastAsia"/>
          <w:szCs w:val="21"/>
        </w:rPr>
      </w:pPr>
      <w:r/>
      <w:bookmarkStart w:id="72" w:name="_Hlk128059633"/>
      <w:r>
        <w:rPr>
          <w:rFonts w:hint="eastAsia" w:cs="宋体" w:asciiTheme="minorEastAsia" w:hAnsiTheme="minorEastAsia" w:eastAsiaTheme="minorEastAsia"/>
          <w:szCs w:val="21"/>
        </w:rPr>
        <w:t xml:space="preserve">21.1综合比较与评价后按照得分高低顺序对供应商进行排列。评审得分相同的，按照最后报价由低到高顺序排列。评审得分且最后报价相同的，按技术指标优劣顺序排列。</w:t>
      </w:r>
      <w:bookmarkStart w:id="73" w:name="_Hlk44576618"/>
      <w:r>
        <w:rPr>
          <w:rFonts w:hint="eastAsia" w:asciiTheme="minorEastAsia" w:hAnsiTheme="minorEastAsia" w:eastAsiaTheme="minorEastAsia"/>
          <w:color w:val="000000" w:themeColor="text1"/>
          <w:szCs w:val="21"/>
          <w14:textFill>
            <w14:solidFill>
              <w14:schemeClr w14:val="tx1"/>
            </w14:solidFill>
          </w14:textFill>
        </w:rPr>
        <w:t xml:space="preserve">响应文件满足</w:t>
      </w:r>
      <w:r>
        <w:rPr>
          <w:rFonts w:hint="eastAsia" w:asciiTheme="minorEastAsia" w:hAnsiTheme="minorEastAsia" w:eastAsiaTheme="minorEastAsia"/>
          <w:szCs w:val="21"/>
        </w:rPr>
        <w:t xml:space="preserve">竞争性磋商文件</w:t>
      </w:r>
      <w:r>
        <w:rPr>
          <w:rFonts w:hint="eastAsia" w:asciiTheme="minorEastAsia" w:hAnsiTheme="minorEastAsia" w:eastAsiaTheme="minorEastAsia"/>
          <w:color w:val="000000" w:themeColor="text1"/>
          <w:szCs w:val="21"/>
          <w14:textFill>
            <w14:solidFill>
              <w14:schemeClr w14:val="tx1"/>
            </w14:solidFill>
          </w14:textFill>
        </w:rPr>
        <w:t xml:space="preserve">全部实质性要求</w:t>
      </w:r>
      <w:bookmarkEnd w:id="73"/>
      <w:r>
        <w:rPr>
          <w:rFonts w:hint="eastAsia" w:asciiTheme="minorEastAsia" w:hAnsiTheme="minorEastAsia" w:eastAsiaTheme="minorEastAsia"/>
          <w:color w:val="000000" w:themeColor="text1"/>
          <w:szCs w:val="21"/>
          <w14:textFill>
            <w14:solidFill>
              <w14:schemeClr w14:val="tx1"/>
            </w14:solidFill>
          </w14:textFill>
        </w:rPr>
        <w:t xml:space="preserve">且按照评审因素的量化指标评审得分最高的供应商为排名第一的成交供应商，经采购人授权，</w:t>
      </w:r>
      <w:r>
        <w:rPr>
          <w:rFonts w:hint="eastAsia" w:cs="宋体" w:asciiTheme="minorEastAsia" w:hAnsiTheme="minorEastAsia" w:eastAsiaTheme="minorEastAsia"/>
          <w:szCs w:val="21"/>
        </w:rPr>
        <w:t xml:space="preserve">磋商小组将综合排名第一的成交候选供应商确定为成交供应商。</w:t>
      </w:r>
      <w:bookmarkEnd w:id="72"/>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cs="宋体" w:asciiTheme="minorEastAsia" w:hAnsiTheme="minorEastAsia" w:eastAsiaTheme="minorEastAsia"/>
          <w:szCs w:val="21"/>
          <w:lang w:val="zh-CN"/>
        </w:rPr>
        <w:t xml:space="preserve">21.2 </w:t>
      </w:r>
      <w:r>
        <w:rPr>
          <w:rFonts w:hint="eastAsia" w:cs="宋体" w:asciiTheme="minorEastAsia" w:hAnsiTheme="minorEastAsia" w:eastAsiaTheme="minorEastAsia"/>
          <w:szCs w:val="21"/>
        </w:rPr>
        <w:t xml:space="preserve">采购代理机构将在“江苏政府采购网”发布成交结果公告，公告期限为1个工作日</w:t>
      </w:r>
      <w:r>
        <w:rPr>
          <w:rFonts w:hint="eastAsia" w:asciiTheme="minorEastAsia" w:hAnsiTheme="minorEastAsia" w:eastAsiaTheme="minorEastAsia"/>
          <w:szCs w:val="21"/>
        </w:rPr>
        <w:t xml:space="preserve">。</w:t>
      </w:r>
      <w:r/>
    </w:p>
    <w:p>
      <w:pPr>
        <w:ind w:firstLine="420"/>
        <w:spacing w:line="360" w:lineRule="auto"/>
        <w:shd w:val="clear" w:color="auto" w:fill="ffffff"/>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22.成交通知书</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22.1 成交结果确定后，采购代理机构将向成交供应商发出成交通知书。成交供应商可在成交结果公告届满之日起三十日内，登录苏采云系统下载。    </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因系统存储空间有限，成交结果公告届满之日起三十日后，苏采云系统不再保证提供下载成交通知书服务,因未及时下载而造成的不利后果由成交供应商自行承担。</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22.2 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22.3 成交供应商在领取成交通知书时，需向采购代理机构提供纸质版响应文件一式叁份（盖章版本），响应文件提倡按照A4幅面打印或复印并进行装订（采用胶装形式递交）。</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六、签订合同</w:t>
      </w:r>
      <w:r/>
    </w:p>
    <w:p>
      <w:pPr>
        <w:ind w:firstLine="420"/>
        <w:spacing w:line="360" w:lineRule="auto"/>
        <w:rPr>
          <w:rFonts w:hint="eastAsia" w:cs="宋体" w:asciiTheme="minorEastAsia" w:hAnsiTheme="minorEastAsia" w:eastAsiaTheme="minorEastAsia"/>
          <w:b/>
          <w:bCs/>
          <w:szCs w:val="21"/>
          <w:lang w:val="zh-CN"/>
        </w:rPr>
      </w:pPr>
      <w:r>
        <w:rPr>
          <w:rFonts w:hint="eastAsia" w:cs="宋体" w:asciiTheme="minorEastAsia" w:hAnsiTheme="minorEastAsia" w:eastAsiaTheme="minorEastAsia"/>
          <w:b/>
          <w:szCs w:val="21"/>
          <w:lang w:val="zh-CN"/>
        </w:rPr>
        <w:t xml:space="preserve">23. </w:t>
      </w:r>
      <w:r>
        <w:rPr>
          <w:rFonts w:hint="eastAsia" w:cs="宋体" w:asciiTheme="minorEastAsia" w:hAnsiTheme="minorEastAsia" w:eastAsiaTheme="minorEastAsia"/>
          <w:b/>
          <w:bCs/>
          <w:szCs w:val="21"/>
          <w:lang w:val="zh-CN"/>
        </w:rPr>
        <w:t xml:space="preserve">签订合同</w:t>
      </w:r>
      <w:r/>
    </w:p>
    <w:p>
      <w:pPr>
        <w:ind w:firstLine="420"/>
        <w:spacing w:line="360" w:lineRule="auto"/>
        <w:rPr>
          <w:rFonts w:hint="eastAsia" w:cs="宋体" w:asciiTheme="minorEastAsia" w:hAnsiTheme="minorEastAsia" w:eastAsiaTheme="minorEastAsia"/>
          <w:szCs w:val="21"/>
        </w:rPr>
      </w:pPr>
      <w:r/>
      <w:bookmarkStart w:id="74" w:name="OLE_LINK42"/>
      <w:r>
        <w:rPr>
          <w:rFonts w:hint="eastAsia" w:cs="宋体" w:asciiTheme="minorEastAsia" w:hAnsiTheme="minorEastAsia" w:eastAsiaTheme="minorEastAsia"/>
          <w:szCs w:val="21"/>
        </w:rPr>
        <w:t xml:space="preserve">23</w:t>
      </w:r>
      <w:bookmarkEnd w:id="74"/>
      <w:r>
        <w:rPr>
          <w:rFonts w:hint="eastAsia" w:cs="宋体" w:asciiTheme="minorEastAsia" w:hAnsiTheme="minorEastAsia" w:eastAsiaTheme="minorEastAsia"/>
          <w:szCs w:val="21"/>
          <w:lang w:val="zh-CN"/>
        </w:rPr>
        <w:t xml:space="preserve">.</w:t>
      </w:r>
      <w:r>
        <w:rPr>
          <w:rFonts w:hint="eastAsia" w:cs="宋体" w:asciiTheme="minorEastAsia" w:hAnsiTheme="minorEastAsia" w:eastAsiaTheme="minorEastAsia"/>
          <w:szCs w:val="21"/>
        </w:rPr>
        <w:t xml:space="preserve">1 成交供应商应当</w:t>
      </w:r>
      <w:r>
        <w:rPr>
          <w:rFonts w:hint="eastAsia" w:cs="宋体" w:asciiTheme="minorEastAsia" w:hAnsiTheme="minorEastAsia" w:eastAsiaTheme="minorEastAsia"/>
          <w:szCs w:val="21"/>
          <w:lang w:val="zh-CN"/>
        </w:rPr>
        <w:t xml:space="preserve">自成交通知书发出之日起30日内，</w:t>
      </w:r>
      <w:r>
        <w:rPr>
          <w:rFonts w:hint="eastAsia" w:cs="宋体" w:asciiTheme="minorEastAsia" w:hAnsiTheme="minorEastAsia" w:eastAsiaTheme="minorEastAsia"/>
          <w:szCs w:val="21"/>
        </w:rPr>
        <w:t xml:space="preserve">与采购人签订合同，所签订的合同不得对竞争性磋商文件和响应文件作实质性修改。</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23</w:t>
      </w:r>
      <w:r>
        <w:rPr>
          <w:rFonts w:hint="eastAsia" w:cs="宋体" w:asciiTheme="minorEastAsia" w:hAnsiTheme="minorEastAsia" w:eastAsiaTheme="minorEastAsia"/>
          <w:szCs w:val="21"/>
          <w:lang w:val="zh-CN"/>
        </w:rPr>
        <w:t xml:space="preserve">.2 竞争性磋商文件、成交供应商的响应文件及磋商过程中有关澄清、承诺文件均作为合同附件。</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23</w:t>
      </w:r>
      <w:r>
        <w:rPr>
          <w:rFonts w:hint="eastAsia" w:cs="宋体" w:asciiTheme="minorEastAsia" w:hAnsiTheme="minorEastAsia" w:eastAsiaTheme="minorEastAsia"/>
          <w:szCs w:val="21"/>
          <w:lang w:val="zh-CN"/>
        </w:rPr>
        <w:t xml:space="preserve">.3 </w:t>
      </w:r>
      <w:r>
        <w:rPr>
          <w:rFonts w:hint="eastAsia" w:cs="宋体" w:asciiTheme="minorEastAsia" w:hAnsiTheme="minorEastAsia" w:eastAsiaTheme="minorEastAsia"/>
          <w:szCs w:val="21"/>
        </w:rPr>
        <w:t xml:space="preserve">采购人不得向成交供应商提出任何不合理的要求作为签订合同的条件，不得与成交供应商私下订立背离合同实质性内容的协议。</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23.4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23.5 </w:t>
      </w:r>
      <w:r>
        <w:rPr>
          <w:rFonts w:hint="eastAsia" w:cs="宋体" w:asciiTheme="minorEastAsia" w:hAnsiTheme="minorEastAsia" w:eastAsiaTheme="minorEastAsia"/>
          <w:szCs w:val="21"/>
          <w:lang w:val="zh-CN"/>
        </w:rPr>
        <w:t xml:space="preserve">成交供应商因不可抗力或者自身原因不能履行合同的，采购人可以视情与排位在成交供应商之后第一位的成交候选供应商签订合同，</w:t>
      </w:r>
      <w:r>
        <w:rPr>
          <w:rFonts w:asciiTheme="minorEastAsia" w:hAnsiTheme="minorEastAsia" w:eastAsiaTheme="minorEastAsia"/>
          <w:szCs w:val="21"/>
        </w:rPr>
        <w:t xml:space="preserve">也可以重新开展政府采购活动。</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23</w:t>
      </w:r>
      <w:r>
        <w:rPr>
          <w:rFonts w:hint="eastAsia" w:cs="宋体" w:asciiTheme="minorEastAsia" w:hAnsiTheme="minorEastAsia" w:eastAsiaTheme="minorEastAsia"/>
          <w:szCs w:val="21"/>
          <w:lang w:val="zh-CN"/>
        </w:rPr>
        <w:t xml:space="preserve">.6 合同履行中，采购人需追加与合同标的相同的服务（包含与服务相关的货物），在不改变合同其他条款的前提下，可以与供应商协商签订补充合同，但所有补充合同的采购金额不得超过原合同采购金额的百分之十。</w:t>
      </w:r>
      <w:r/>
    </w:p>
    <w:p>
      <w:pPr>
        <w:ind w:firstLine="420"/>
        <w:spacing w:line="360" w:lineRule="auto"/>
        <w:rPr>
          <w:rFonts w:hint="eastAsia" w:cs="宋体" w:asciiTheme="minorEastAsia" w:hAnsiTheme="minorEastAsia" w:eastAsiaTheme="minorEastAsia"/>
          <w:b/>
          <w:szCs w:val="21"/>
          <w:lang w:val="zh-CN"/>
        </w:rPr>
      </w:pPr>
      <w:r>
        <w:rPr>
          <w:rFonts w:hint="eastAsia" w:cs="宋体" w:asciiTheme="minorEastAsia" w:hAnsiTheme="minorEastAsia" w:eastAsiaTheme="minorEastAsia"/>
          <w:b/>
          <w:szCs w:val="21"/>
          <w:lang w:val="zh-CN"/>
        </w:rPr>
        <w:t xml:space="preserve">七、质疑与投诉</w:t>
      </w:r>
      <w:r/>
    </w:p>
    <w:p>
      <w:pPr>
        <w:ind w:firstLine="420"/>
        <w:spacing w:line="360" w:lineRule="auto"/>
        <w:rPr>
          <w:rFonts w:hint="eastAsia" w:cs="宋体" w:asciiTheme="minorEastAsia" w:hAnsiTheme="minorEastAsia" w:eastAsiaTheme="minorEastAsia"/>
          <w:b/>
          <w:szCs w:val="21"/>
          <w:lang w:val="zh-CN"/>
        </w:rPr>
      </w:pPr>
      <w:r>
        <w:rPr>
          <w:rFonts w:hint="eastAsia" w:cs="宋体" w:asciiTheme="minorEastAsia" w:hAnsiTheme="minorEastAsia" w:eastAsiaTheme="minorEastAsia"/>
          <w:b/>
          <w:szCs w:val="21"/>
          <w:lang w:val="zh-CN"/>
        </w:rPr>
        <w:t xml:space="preserve">24. 质疑</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24.1供应商对</w:t>
      </w:r>
      <w:r>
        <w:rPr>
          <w:rFonts w:hint="eastAsia" w:asciiTheme="minorEastAsia" w:hAnsiTheme="minorEastAsia" w:eastAsiaTheme="minorEastAsia"/>
          <w:szCs w:val="21"/>
        </w:rPr>
        <w:t xml:space="preserve">采购</w:t>
      </w:r>
      <w:r>
        <w:rPr>
          <w:rFonts w:hint="eastAsia" w:asciiTheme="minorEastAsia" w:hAnsiTheme="minorEastAsia" w:eastAsiaTheme="minorEastAsia"/>
          <w:szCs w:val="21"/>
        </w:rPr>
        <w:t xml:space="preserve">活动事项有疑问的，可以向采购代理机构提出询问，采购代理机构将依法作出答复，但答复的内容不涉及商业秘密。</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24.2提出质疑的供应商应当是参与所质疑项目采购活动的供应商。潜在供应商已依法获取其可质疑的</w:t>
      </w:r>
      <w:r>
        <w:rPr>
          <w:rFonts w:hint="eastAsia" w:asciiTheme="minorEastAsia" w:hAnsiTheme="minorEastAsia" w:eastAsiaTheme="minorEastAsia"/>
          <w:szCs w:val="21"/>
        </w:rPr>
        <w:t xml:space="preserve">竞争性磋商</w:t>
      </w:r>
      <w:r>
        <w:rPr>
          <w:rFonts w:hint="eastAsia" w:asciiTheme="minorEastAsia" w:hAnsiTheme="minorEastAsia" w:eastAsiaTheme="minorEastAsia"/>
          <w:szCs w:val="21"/>
        </w:rPr>
        <w:t xml:space="preserve">文件的，可以对该文件提出质疑。</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以联合体形式参加政府采购活动的，其质疑应当由组成联合体的所有供应商共同提出，联合体各方均须按要求加盖公章。</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24.3供应商认为</w:t>
      </w:r>
      <w:r>
        <w:rPr>
          <w:rFonts w:hint="eastAsia" w:asciiTheme="minorEastAsia" w:hAnsiTheme="minorEastAsia" w:eastAsiaTheme="minorEastAsia"/>
          <w:szCs w:val="21"/>
        </w:rPr>
        <w:t xml:space="preserve">竞争性磋商</w:t>
      </w:r>
      <w:r>
        <w:rPr>
          <w:rFonts w:hint="eastAsia" w:asciiTheme="minorEastAsia" w:hAnsiTheme="minorEastAsia" w:eastAsiaTheme="minorEastAsia"/>
          <w:szCs w:val="21"/>
        </w:rPr>
        <w:t xml:space="preserve">文件、采购过程和成交结果使自己的合法权益受到损害的，可以在知道或者应知其权益受到损害之日起七个工作日内，将质疑文件原件送达采购人或采购代理机构。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供应商应知其权益受到损害之日，是指：对</w:t>
      </w:r>
      <w:bookmarkStart w:id="75" w:name="OLE_LINK8"/>
      <w:r>
        <w:rPr>
          <w:rFonts w:hint="eastAsia" w:asciiTheme="minorEastAsia" w:hAnsiTheme="minorEastAsia" w:eastAsiaTheme="minorEastAsia"/>
          <w:szCs w:val="21"/>
        </w:rPr>
        <w:t xml:space="preserve">竞争性磋商文件</w:t>
      </w:r>
      <w:bookmarkEnd w:id="75"/>
      <w:r>
        <w:rPr>
          <w:rFonts w:hint="eastAsia" w:asciiTheme="minorEastAsia" w:hAnsiTheme="minorEastAsia" w:eastAsiaTheme="minorEastAsia"/>
          <w:szCs w:val="21"/>
        </w:rPr>
        <w:t xml:space="preserve">提出质疑的，应当在获取</w:t>
      </w:r>
      <w:r>
        <w:rPr>
          <w:rFonts w:hint="eastAsia" w:asciiTheme="minorEastAsia" w:hAnsiTheme="minorEastAsia" w:eastAsiaTheme="minorEastAsia"/>
          <w:szCs w:val="21"/>
        </w:rPr>
        <w:t xml:space="preserve">竞争性磋商</w:t>
      </w:r>
      <w:r>
        <w:rPr>
          <w:rFonts w:hint="eastAsia" w:asciiTheme="minorEastAsia" w:hAnsiTheme="minorEastAsia" w:eastAsiaTheme="minorEastAsia"/>
          <w:szCs w:val="21"/>
        </w:rPr>
        <w:t xml:space="preserve">文件或者</w:t>
      </w:r>
      <w:r>
        <w:rPr>
          <w:rFonts w:hint="eastAsia" w:asciiTheme="minorEastAsia" w:hAnsiTheme="minorEastAsia" w:eastAsiaTheme="minorEastAsia"/>
          <w:szCs w:val="21"/>
        </w:rPr>
        <w:t xml:space="preserve">竞争性磋商</w:t>
      </w:r>
      <w:r>
        <w:rPr>
          <w:rFonts w:hint="eastAsia" w:asciiTheme="minorEastAsia" w:hAnsiTheme="minorEastAsia" w:eastAsiaTheme="minorEastAsia"/>
          <w:szCs w:val="21"/>
        </w:rPr>
        <w:t xml:space="preserve">文件公告期限届满之日起7个工作日内提出；对采购过程提出质疑的，为各采购程序环节结束之日；对成交结果提出质疑的，为成交结果公告期限届满之日。</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供应商必须在法定质疑期内一次性提出针对同一采购程序环节的质疑。</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24.4 </w:t>
      </w:r>
      <w:r>
        <w:rPr>
          <w:rFonts w:asciiTheme="minorEastAsia" w:hAnsiTheme="minorEastAsia" w:eastAsiaTheme="minorEastAsia"/>
          <w:szCs w:val="21"/>
        </w:rPr>
        <w:t xml:space="preserve">供应商提出质疑</w:t>
      </w:r>
      <w:r>
        <w:rPr>
          <w:rFonts w:hint="eastAsia" w:asciiTheme="minorEastAsia" w:hAnsiTheme="minorEastAsia" w:eastAsiaTheme="minorEastAsia"/>
          <w:szCs w:val="21"/>
        </w:rPr>
        <w:t xml:space="preserve">应当按照《政府采购质疑和投诉办法》的规定</w:t>
      </w:r>
      <w:r>
        <w:rPr>
          <w:rFonts w:asciiTheme="minorEastAsia" w:hAnsiTheme="minorEastAsia" w:eastAsiaTheme="minorEastAsia"/>
          <w:szCs w:val="21"/>
        </w:rPr>
        <w:t xml:space="preserve">提交质疑函和必要的证明材料。质疑函应当包括下列内容：</w:t>
      </w:r>
      <w:r/>
    </w:p>
    <w:p>
      <w:pPr>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　</w:t>
      </w:r>
      <w:r>
        <w:rPr>
          <w:rFonts w:hint="eastAsia" w:asciiTheme="minorEastAsia" w:hAnsiTheme="minorEastAsia" w:eastAsiaTheme="minorEastAsia"/>
          <w:szCs w:val="21"/>
        </w:rPr>
        <w:t xml:space="preserve"> </w:t>
      </w:r>
      <w:r>
        <w:rPr>
          <w:rFonts w:asciiTheme="minorEastAsia" w:hAnsiTheme="minorEastAsia" w:eastAsiaTheme="minorEastAsia"/>
          <w:szCs w:val="21"/>
        </w:rPr>
        <w:t xml:space="preserve"> （</w:t>
      </w:r>
      <w:r>
        <w:rPr>
          <w:rFonts w:hint="eastAsia" w:asciiTheme="minorEastAsia" w:hAnsiTheme="minorEastAsia" w:eastAsiaTheme="minorEastAsia"/>
          <w:szCs w:val="21"/>
        </w:rPr>
        <w:t xml:space="preserve">1</w:t>
      </w:r>
      <w:r>
        <w:rPr>
          <w:rFonts w:asciiTheme="minorEastAsia" w:hAnsiTheme="minorEastAsia" w:eastAsiaTheme="minorEastAsia"/>
          <w:szCs w:val="21"/>
        </w:rPr>
        <w:t xml:space="preserve">）供应商的姓名或者名称、地址、邮编、联系人及联系电话；</w:t>
      </w:r>
      <w:r/>
    </w:p>
    <w:p>
      <w:pPr>
        <w:ind w:firstLine="420"/>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2</w:t>
      </w:r>
      <w:r>
        <w:rPr>
          <w:rFonts w:asciiTheme="minorEastAsia" w:hAnsiTheme="minorEastAsia" w:eastAsiaTheme="minorEastAsia"/>
          <w:szCs w:val="21"/>
        </w:rPr>
        <w:t xml:space="preserve">）质疑项目的名称、编号；</w:t>
      </w:r>
      <w:r/>
    </w:p>
    <w:p>
      <w:pPr>
        <w:ind w:firstLine="420"/>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3</w:t>
      </w:r>
      <w:r>
        <w:rPr>
          <w:rFonts w:asciiTheme="minorEastAsia" w:hAnsiTheme="minorEastAsia" w:eastAsiaTheme="minorEastAsia"/>
          <w:szCs w:val="21"/>
        </w:rPr>
        <w:t xml:space="preserve">）具体、明确的质疑事项和与质疑事项相关的请求</w:t>
      </w:r>
      <w:r>
        <w:rPr>
          <w:rFonts w:hint="eastAsia" w:asciiTheme="minorEastAsia" w:hAnsiTheme="minorEastAsia" w:eastAsiaTheme="minorEastAsia"/>
          <w:szCs w:val="21"/>
        </w:rPr>
        <w:t xml:space="preserve">（具体条款）</w:t>
      </w:r>
      <w:r>
        <w:rPr>
          <w:rFonts w:asciiTheme="minorEastAsia" w:hAnsiTheme="minorEastAsia" w:eastAsiaTheme="minorEastAsia"/>
          <w:szCs w:val="21"/>
        </w:rPr>
        <w:t xml:space="preserve">；</w:t>
      </w:r>
      <w:r/>
    </w:p>
    <w:p>
      <w:pPr>
        <w:ind w:firstLine="420"/>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4</w:t>
      </w:r>
      <w:r>
        <w:rPr>
          <w:rFonts w:asciiTheme="minorEastAsia" w:hAnsiTheme="minorEastAsia" w:eastAsiaTheme="minorEastAsia"/>
          <w:szCs w:val="21"/>
        </w:rPr>
        <w:t xml:space="preserve">）事实依据</w:t>
      </w:r>
      <w:r>
        <w:rPr>
          <w:rFonts w:hint="eastAsia" w:asciiTheme="minorEastAsia" w:hAnsiTheme="minorEastAsia" w:eastAsiaTheme="minorEastAsia"/>
          <w:szCs w:val="21"/>
        </w:rPr>
        <w:t xml:space="preserve">（具体条款）</w:t>
      </w:r>
      <w:r>
        <w:rPr>
          <w:rFonts w:asciiTheme="minorEastAsia" w:hAnsiTheme="minorEastAsia" w:eastAsiaTheme="minorEastAsia"/>
          <w:szCs w:val="21"/>
        </w:rPr>
        <w:t xml:space="preserve">；</w:t>
      </w:r>
      <w:r/>
    </w:p>
    <w:p>
      <w:pPr>
        <w:ind w:firstLine="420"/>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5</w:t>
      </w:r>
      <w:r>
        <w:rPr>
          <w:rFonts w:asciiTheme="minorEastAsia" w:hAnsiTheme="minorEastAsia" w:eastAsiaTheme="minorEastAsia"/>
          <w:szCs w:val="21"/>
        </w:rPr>
        <w:t xml:space="preserve">）必要的法律依据</w:t>
      </w:r>
      <w:r>
        <w:rPr>
          <w:rFonts w:hint="eastAsia" w:asciiTheme="minorEastAsia" w:hAnsiTheme="minorEastAsia" w:eastAsiaTheme="minorEastAsia"/>
          <w:szCs w:val="21"/>
        </w:rPr>
        <w:t xml:space="preserve">（具体条款）</w:t>
      </w:r>
      <w:r>
        <w:rPr>
          <w:rFonts w:asciiTheme="minorEastAsia" w:hAnsiTheme="minorEastAsia" w:eastAsiaTheme="minorEastAsia"/>
          <w:szCs w:val="21"/>
        </w:rPr>
        <w:t xml:space="preserve">；</w:t>
      </w:r>
      <w:r/>
    </w:p>
    <w:p>
      <w:pPr>
        <w:ind w:firstLine="420"/>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6</w:t>
      </w:r>
      <w:r>
        <w:rPr>
          <w:rFonts w:asciiTheme="minorEastAsia" w:hAnsiTheme="minorEastAsia" w:eastAsiaTheme="minorEastAsia"/>
          <w:szCs w:val="21"/>
        </w:rPr>
        <w:t xml:space="preserve">）提出质疑的日期。</w:t>
      </w:r>
      <w:r/>
    </w:p>
    <w:p>
      <w:pPr>
        <w:ind w:firstLine="420"/>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供应商为自然人的，应当由本人签字；供应商为法人或者其他组织的，应当由法定代表人、主要负责人，或者其委托代理人签字或者盖章，并加盖公章。</w:t>
      </w:r>
      <w:r>
        <w:rPr>
          <w:rFonts w:hint="eastAsia" w:asciiTheme="minorEastAsia" w:hAnsiTheme="minorEastAsia" w:eastAsiaTheme="minorEastAsia"/>
          <w:szCs w:val="21"/>
        </w:rPr>
        <w:t xml:space="preserve">代理人提出质疑和投诉，应当提交供应商签署的授权委托书。</w:t>
      </w:r>
      <w:r>
        <w:rPr>
          <w:rFonts w:asciiTheme="minorEastAsia" w:hAnsiTheme="minorEastAsia" w:eastAsiaTheme="minorEastAsia"/>
          <w:szCs w:val="21"/>
        </w:rPr>
        <w:t xml:space="preserve">其授权委托书应当载明代理人的姓名或者名称、代理事项、具体权限、期限和相关事项。</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24.5</w:t>
      </w:r>
      <w:r>
        <w:rPr>
          <w:rFonts w:asciiTheme="minorEastAsia" w:hAnsiTheme="minorEastAsia" w:eastAsiaTheme="minorEastAsia"/>
          <w:szCs w:val="21"/>
        </w:rPr>
        <w:t xml:space="preserve"> </w:t>
      </w:r>
      <w:r>
        <w:rPr>
          <w:rFonts w:hint="eastAsia" w:asciiTheme="minorEastAsia" w:hAnsiTheme="minorEastAsia" w:eastAsiaTheme="minorEastAsia"/>
          <w:szCs w:val="21"/>
        </w:rPr>
        <w:t xml:space="preserve">质疑函应当现场提交至采购代理机构联系人处，提交时应出示有效身份证明。未按上述要求提交质疑函的，质疑不予受理。</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24.6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24.7采购代理机构在收到供应商的书面质疑后将及时组织调查核实，在</w:t>
      </w:r>
      <w:r>
        <w:rPr>
          <w:rFonts w:hint="eastAsia" w:asciiTheme="minorEastAsia" w:hAnsiTheme="minorEastAsia" w:eastAsiaTheme="minorEastAsia"/>
          <w:b/>
          <w:bCs/>
          <w:szCs w:val="21"/>
        </w:rPr>
        <w:t xml:space="preserve">七个工作日内</w:t>
      </w:r>
      <w:r>
        <w:rPr>
          <w:rFonts w:hint="eastAsia" w:asciiTheme="minorEastAsia" w:hAnsiTheme="minorEastAsia" w:eastAsiaTheme="minorEastAsia"/>
          <w:szCs w:val="21"/>
        </w:rPr>
        <w:t xml:space="preserve">作出答复，并以书面或在网站公告形式通知质疑供应商和其他有关供应商，答复的内容不涉及商业秘密。</w:t>
      </w:r>
      <w:r/>
    </w:p>
    <w:p>
      <w:pPr>
        <w:ind w:firstLine="426"/>
        <w:spacing w:line="360" w:lineRule="auto"/>
        <w:rPr>
          <w:rFonts w:hint="eastAsia" w:asciiTheme="minorEastAsia" w:hAnsiTheme="minorEastAsia" w:eastAsiaTheme="minorEastAsia"/>
          <w:b/>
          <w:szCs w:val="21"/>
          <w:lang w:val="zh-CN"/>
        </w:rPr>
      </w:pPr>
      <w:r>
        <w:rPr>
          <w:rFonts w:hint="eastAsia" w:asciiTheme="minorEastAsia" w:hAnsiTheme="minorEastAsia" w:eastAsiaTheme="minorEastAsia"/>
          <w:b/>
          <w:szCs w:val="21"/>
          <w:lang w:val="zh-CN"/>
        </w:rPr>
        <w:t xml:space="preserve">25.投诉</w:t>
      </w:r>
      <w:r/>
    </w:p>
    <w:p>
      <w:pPr>
        <w:ind w:firstLine="424"/>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t xml:space="preserve">25.1 供应商对采购代理机构的答复不满意或者采购代理机构未在规定的时间内作出答复的，可以在答复期满后十五个工作日内向同级政府采购监督管理部门投诉。</w:t>
      </w:r>
      <w:r/>
    </w:p>
    <w:p>
      <w:pPr>
        <w:ind w:firstLine="424"/>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t xml:space="preserve">25.2 供应商投诉应当有明确的请求和必要的证明材料。供应商投诉的事项不得超出已质疑事项的范围。</w:t>
      </w:r>
      <w:r/>
    </w:p>
    <w:p>
      <w:pPr>
        <w:ind w:firstLine="424"/>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t xml:space="preserve">25.3 </w:t>
      </w:r>
      <w:r>
        <w:rPr>
          <w:rFonts w:asciiTheme="minorEastAsia" w:hAnsiTheme="minorEastAsia" w:eastAsiaTheme="minorEastAsia"/>
          <w:szCs w:val="21"/>
          <w:lang w:val="zh-CN"/>
        </w:rPr>
        <w:t xml:space="preserve">投诉人对政府采购监督管理部门的投诉处理决定不服或者政府采购监督管理部门逾期未作处理的，可以依法申请行政复议或者向人民法院提起行政诉讼。</w:t>
      </w:r>
      <w:r/>
    </w:p>
    <w:p>
      <w:pPr>
        <w:ind w:firstLine="424"/>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t xml:space="preserve">25.4 投诉人在全国范围12个月内三次以上投诉查无实据的，由财政部门列入不良行为记录名单。</w:t>
      </w:r>
      <w:r/>
    </w:p>
    <w:p>
      <w:pPr>
        <w:ind w:firstLine="424"/>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t xml:space="preserve">25.5 投诉人有下列行为之一的，属于虚假、恶意投诉，由财政部门列入不良行为记录名单，禁止其1至3年内参加政府采购活动：</w:t>
      </w:r>
      <w:r/>
    </w:p>
    <w:p>
      <w:pPr>
        <w:ind w:firstLine="424"/>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t xml:space="preserve">（1）捏造事实；</w:t>
      </w:r>
      <w:r/>
    </w:p>
    <w:p>
      <w:pPr>
        <w:ind w:firstLine="424"/>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t xml:space="preserve">（2）提供虚假材料；</w:t>
      </w:r>
      <w:r/>
    </w:p>
    <w:p>
      <w:pPr>
        <w:ind w:firstLine="424"/>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t xml:space="preserve">（3）以非法手段取得证明材料。证据来源的合法性存在明显疑问，投诉人无法证明其取得方式合法的，视为以非法手段取得证明材料。</w:t>
      </w:r>
      <w:r/>
    </w:p>
    <w:p>
      <w:pPr>
        <w:ind w:firstLine="422"/>
        <w:spacing w:line="360" w:lineRule="auto"/>
        <w:rPr>
          <w:rFonts w:hint="eastAsia" w:cs="宋体" w:asciiTheme="minorEastAsia" w:hAnsiTheme="minorEastAsia" w:eastAsiaTheme="minorEastAsia"/>
          <w:b/>
          <w:szCs w:val="21"/>
          <w:lang w:val="zh-CN"/>
        </w:rPr>
      </w:pPr>
      <w:r>
        <w:rPr>
          <w:rFonts w:hint="eastAsia" w:cs="宋体" w:asciiTheme="minorEastAsia" w:hAnsiTheme="minorEastAsia" w:eastAsiaTheme="minorEastAsia"/>
          <w:b/>
          <w:szCs w:val="21"/>
        </w:rPr>
        <w:t xml:space="preserve">八</w:t>
      </w:r>
      <w:r>
        <w:rPr>
          <w:rFonts w:hint="eastAsia" w:cs="宋体" w:asciiTheme="minorEastAsia" w:hAnsiTheme="minorEastAsia" w:eastAsiaTheme="minorEastAsia"/>
          <w:b/>
          <w:szCs w:val="21"/>
          <w:lang w:val="zh-CN"/>
        </w:rPr>
        <w:t xml:space="preserve">、磋商费用</w:t>
      </w:r>
      <w:r/>
    </w:p>
    <w:p>
      <w:pPr>
        <w:ind w:firstLine="422"/>
        <w:spacing w:line="360" w:lineRule="auto"/>
        <w:rPr>
          <w:rFonts w:hint="eastAsia" w:cs="宋体" w:asciiTheme="minorEastAsia" w:hAnsiTheme="minorEastAsia" w:eastAsiaTheme="minorEastAsia"/>
          <w:b/>
          <w:szCs w:val="21"/>
          <w:lang w:val="zh-CN"/>
        </w:rPr>
      </w:pPr>
      <w:r>
        <w:rPr>
          <w:rFonts w:hint="eastAsia" w:cs="宋体" w:asciiTheme="minorEastAsia" w:hAnsiTheme="minorEastAsia" w:eastAsiaTheme="minorEastAsia"/>
          <w:b/>
          <w:szCs w:val="21"/>
          <w:lang w:val="zh-CN"/>
        </w:rPr>
        <w:t xml:space="preserve">26. </w:t>
      </w:r>
      <w:bookmarkStart w:id="76" w:name="OLE_LINK18"/>
      <w:r>
        <w:rPr>
          <w:rFonts w:hint="eastAsia" w:cs="宋体" w:asciiTheme="minorEastAsia" w:hAnsiTheme="minorEastAsia" w:eastAsiaTheme="minorEastAsia"/>
          <w:b/>
          <w:szCs w:val="21"/>
          <w:lang w:val="zh-CN"/>
        </w:rPr>
        <w:t xml:space="preserve">磋商费用</w:t>
      </w:r>
      <w:bookmarkEnd w:id="76"/>
      <w:r/>
      <w:r/>
    </w:p>
    <w:p>
      <w:pPr>
        <w:ind w:firstLine="420"/>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t xml:space="preserve">26.1 供应商应承担所有与准备和参加磋商有关的费用，无论采购结果如何，采购代理机构和采购人在任何情况下均无义务和责任承担这些费用。</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lang w:val="zh-CN"/>
        </w:rPr>
        <w:t xml:space="preserve">26.2 本次采购，</w:t>
      </w:r>
      <w:r>
        <w:rPr>
          <w:rFonts w:hint="eastAsia" w:asciiTheme="minorEastAsia" w:hAnsiTheme="minorEastAsia" w:eastAsiaTheme="minorEastAsia"/>
          <w:szCs w:val="21"/>
        </w:rPr>
        <w:t xml:space="preserve">成交供应商参照《招标代理服务收费管理暂行办法》（国家发展计划委员会计价格【2002】1980号）招标收费基准费率计算，在领取成交通知书前向采购代理机构支付采购代理服务费。本项费用无需在投标报价表中单列。</w:t>
      </w:r>
      <w:r/>
    </w:p>
    <w:p>
      <w:pPr>
        <w:pStyle w:val="906"/>
        <w:ind w:left="210" w:right="21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   代理服务费汇款信息：单位名称：江苏国采工程咨询有限公司</w:t>
      </w:r>
      <w:r/>
    </w:p>
    <w:p>
      <w:pPr>
        <w:pStyle w:val="906"/>
        <w:ind w:left="598" w:right="210" w:firstLine="189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 银行账户：3205 0159 5536 0000 1231</w:t>
      </w:r>
      <w:r/>
    </w:p>
    <w:p>
      <w:pPr>
        <w:pStyle w:val="906"/>
        <w:ind w:left="598" w:right="210" w:firstLine="189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 开户行：中国建设银行股份有限公司南京鼓楼支行</w:t>
      </w:r>
      <w:r/>
    </w:p>
    <w:p>
      <w:pPr>
        <w:ind w:left="210" w:right="210" w:firstLine="422"/>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注：代理服务费汇款时需备注汇款单位名称、项目名称、项目编号。</w:t>
      </w:r>
      <w:r/>
    </w:p>
    <w:p>
      <w:pPr>
        <w:ind w:left="210" w:right="210" w:firstLine="422"/>
        <w:rPr>
          <w:rFonts w:hint="eastAsia" w:asciiTheme="minorEastAsia" w:hAnsiTheme="minorEastAsia" w:eastAsiaTheme="minorEastAsia"/>
          <w:b/>
          <w:bCs/>
          <w:color w:val="ff0000"/>
          <w:szCs w:val="21"/>
        </w:rPr>
      </w:pPr>
      <w:r>
        <w:rPr>
          <w:rFonts w:hint="eastAsia" w:asciiTheme="minorEastAsia" w:hAnsiTheme="minorEastAsia" w:eastAsiaTheme="minorEastAsia"/>
          <w:b/>
          <w:bCs/>
          <w:color w:val="ff0000"/>
          <w:szCs w:val="21"/>
        </w:rPr>
      </w:r>
      <w:r/>
    </w:p>
    <w:p>
      <w:pPr>
        <w:pStyle w:val="886"/>
        <w:numPr>
          <w:ilvl w:val="0"/>
          <w:numId w:val="0"/>
        </w:numPr>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第三章 评标标准</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本项目采用综合评分法，评分统计方法将全部评委评分直接进行算术平均，小数点后保留2位。按评审后得分由高到低顺序排列，得分相同的，按投标报价由低到高顺序排列，得分且投标报价相同的，按技术指标优劣顺序排列，由磋商小组确定成交供应商。</w:t>
      </w:r>
      <w:r/>
    </w:p>
    <w:tbl>
      <w:tblPr>
        <w:tblStyle w:val="896"/>
        <w:tblW w:w="969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4"/>
        <w:gridCol w:w="1035"/>
        <w:gridCol w:w="6774"/>
        <w:gridCol w:w="573"/>
        <w:gridCol w:w="786"/>
      </w:tblGrid>
      <w:tr>
        <w:trPr>
          <w:jc w:val="center"/>
          <w:trHeight w:val="563"/>
          <w:tblHeader/>
        </w:trPr>
        <w:tc>
          <w:tcPr>
            <w:tcW w:w="524" w:type="dxa"/>
            <w:vAlign w:val="center"/>
            <w:textDirection w:val="lrTb"/>
            <w:noWrap w:val="false"/>
          </w:tcPr>
          <w:p>
            <w:pPr>
              <w:jc w:val="center"/>
              <w:spacing w:line="360" w:lineRule="auto"/>
              <w:rPr>
                <w:rFonts w:hint="eastAsia" w:cs="宋体" w:asciiTheme="minorEastAsia" w:hAnsiTheme="minorEastAsia" w:eastAsiaTheme="minorEastAsia"/>
                <w:b/>
                <w:bCs/>
                <w:spacing w:val="-2"/>
                <w:highlight w:val="none"/>
              </w:rPr>
            </w:pPr>
            <w:r/>
            <w:bookmarkStart w:id="81" w:name="_Hlk44580142"/>
            <w:r/>
            <w:bookmarkStart w:id="82" w:name="_Hlk44577066"/>
            <w:r>
              <w:rPr>
                <w:rFonts w:hint="eastAsia" w:asciiTheme="minorEastAsia" w:hAnsiTheme="minorEastAsia" w:eastAsiaTheme="minorEastAsia"/>
                <w:b/>
                <w:bCs/>
                <w:highlight w:val="none"/>
              </w:rPr>
              <w:t xml:space="preserve">序号</w:t>
            </w:r>
            <w:r/>
          </w:p>
        </w:tc>
        <w:tc>
          <w:tcPr>
            <w:tcW w:w="1035" w:type="dxa"/>
            <w:vAlign w:val="center"/>
            <w:textDirection w:val="lrTb"/>
            <w:noWrap w:val="false"/>
          </w:tcPr>
          <w:p>
            <w:pPr>
              <w:jc w:val="center"/>
              <w:spacing w:line="360" w:lineRule="auto"/>
              <w:rPr>
                <w:rFonts w:hint="eastAsia" w:cs="宋体" w:asciiTheme="minorEastAsia" w:hAnsiTheme="minorEastAsia" w:eastAsiaTheme="minorEastAsia"/>
                <w:b/>
                <w:bCs/>
                <w:spacing w:val="-2"/>
                <w:highlight w:val="none"/>
              </w:rPr>
            </w:pPr>
            <w:r>
              <w:rPr>
                <w:rFonts w:hint="eastAsia" w:asciiTheme="minorEastAsia" w:hAnsiTheme="minorEastAsia" w:eastAsiaTheme="minorEastAsia"/>
                <w:b/>
                <w:bCs/>
                <w:highlight w:val="none"/>
              </w:rPr>
              <w:t xml:space="preserve">评分因素</w:t>
            </w:r>
            <w:r/>
          </w:p>
        </w:tc>
        <w:tc>
          <w:tcPr>
            <w:tcW w:w="6774" w:type="dxa"/>
            <w:vAlign w:val="center"/>
            <w:textDirection w:val="lrTb"/>
            <w:noWrap w:val="false"/>
          </w:tcPr>
          <w:p>
            <w:pPr>
              <w:jc w:val="center"/>
              <w:spacing w:line="360" w:lineRule="auto"/>
              <w:rPr>
                <w:rFonts w:hint="eastAsia" w:cs="宋体" w:asciiTheme="minorEastAsia" w:hAnsiTheme="minorEastAsia" w:eastAsiaTheme="minorEastAsia"/>
                <w:b/>
                <w:bCs/>
                <w:spacing w:val="-2"/>
                <w:highlight w:val="none"/>
              </w:rPr>
            </w:pPr>
            <w:r>
              <w:rPr>
                <w:rFonts w:hint="eastAsia" w:asciiTheme="minorEastAsia" w:hAnsiTheme="minorEastAsia" w:eastAsiaTheme="minorEastAsia"/>
                <w:b/>
                <w:bCs/>
                <w:highlight w:val="none"/>
              </w:rPr>
              <w:t xml:space="preserve">评审标准</w:t>
            </w:r>
            <w:r/>
          </w:p>
        </w:tc>
        <w:tc>
          <w:tcPr>
            <w:tcW w:w="573" w:type="dxa"/>
            <w:vAlign w:val="center"/>
            <w:textDirection w:val="lrTb"/>
            <w:noWrap w:val="false"/>
          </w:tcPr>
          <w:p>
            <w:pPr>
              <w:jc w:val="center"/>
              <w:spacing w:line="360" w:lineRule="auto"/>
              <w:rPr>
                <w:rFonts w:hint="eastAsia" w:cs="宋体" w:asciiTheme="minorEastAsia" w:hAnsiTheme="minorEastAsia" w:eastAsiaTheme="minorEastAsia"/>
                <w:b/>
                <w:bCs/>
                <w:spacing w:val="-2"/>
                <w:highlight w:val="none"/>
              </w:rPr>
            </w:pPr>
            <w:r>
              <w:rPr>
                <w:rFonts w:hint="eastAsia" w:asciiTheme="minorEastAsia" w:hAnsiTheme="minorEastAsia" w:eastAsiaTheme="minorEastAsia"/>
                <w:b/>
                <w:bCs/>
                <w:highlight w:val="none"/>
              </w:rPr>
              <w:t xml:space="preserve">分值</w:t>
            </w:r>
            <w:r/>
          </w:p>
        </w:tc>
        <w:tc>
          <w:tcPr>
            <w:tcW w:w="786" w:type="dxa"/>
            <w:vAlign w:val="center"/>
            <w:textDirection w:val="lrTb"/>
            <w:noWrap w:val="false"/>
          </w:tcPr>
          <w:p>
            <w:pPr>
              <w:jc w:val="center"/>
              <w:spacing w:line="360" w:lineRule="auto"/>
              <w:rPr>
                <w:rFonts w:hint="eastAsia" w:cs="宋体" w:asciiTheme="minorEastAsia" w:hAnsiTheme="minorEastAsia" w:eastAsiaTheme="minorEastAsia"/>
                <w:b/>
                <w:bCs/>
                <w:spacing w:val="-2"/>
                <w:highlight w:val="none"/>
              </w:rPr>
            </w:pPr>
            <w:r>
              <w:rPr>
                <w:rFonts w:hint="eastAsia" w:asciiTheme="minorEastAsia" w:hAnsiTheme="minorEastAsia" w:eastAsiaTheme="minorEastAsia"/>
                <w:b/>
                <w:bCs/>
                <w:highlight w:val="none"/>
              </w:rPr>
              <w:t xml:space="preserve">类型</w:t>
            </w:r>
            <w:r/>
          </w:p>
        </w:tc>
      </w:tr>
      <w:tr>
        <w:trPr>
          <w:jc w:val="center"/>
          <w:trHeight w:val="460"/>
        </w:trPr>
        <w:tc>
          <w:tcPr>
            <w:gridSpan w:val="5"/>
            <w:tcW w:w="9692" w:type="dxa"/>
            <w:vAlign w:val="center"/>
            <w:textDirection w:val="lrTb"/>
            <w:noWrap w:val="false"/>
          </w:tcPr>
          <w:p>
            <w:pPr>
              <w:ind w:left="114"/>
              <w:jc w:val="center"/>
              <w:spacing w:before="122" w:line="360" w:lineRule="auto"/>
              <w:rPr>
                <w:rFonts w:hint="eastAsia" w:cs="宋体" w:asciiTheme="minorEastAsia" w:hAnsiTheme="minorEastAsia" w:eastAsiaTheme="minorEastAsia"/>
                <w:highlight w:val="none"/>
              </w:rPr>
            </w:pPr>
            <w:r>
              <w:rPr>
                <w:rFonts w:hint="eastAsia" w:cs="宋体" w:asciiTheme="minorEastAsia" w:hAnsiTheme="minorEastAsia" w:eastAsiaTheme="minorEastAsia"/>
                <w:b/>
                <w:bCs/>
                <w:spacing w:val="-3"/>
                <w:highlight w:val="none"/>
              </w:rPr>
              <w:t xml:space="preserve">一、</w:t>
            </w:r>
            <w:r>
              <w:rPr>
                <w:rFonts w:cs="宋体" w:asciiTheme="minorEastAsia" w:hAnsiTheme="minorEastAsia" w:eastAsiaTheme="minorEastAsia"/>
                <w:b/>
                <w:bCs/>
                <w:spacing w:val="-3"/>
                <w:highlight w:val="none"/>
              </w:rPr>
              <w:t xml:space="preserve">价</w:t>
            </w:r>
            <w:r>
              <w:rPr>
                <w:rFonts w:cs="宋体" w:asciiTheme="minorEastAsia" w:hAnsiTheme="minorEastAsia" w:eastAsiaTheme="minorEastAsia"/>
                <w:b/>
                <w:bCs/>
                <w:spacing w:val="-2"/>
                <w:highlight w:val="none"/>
              </w:rPr>
              <w:t xml:space="preserve">格</w:t>
            </w:r>
            <w:bookmarkStart w:id="83" w:name="OLE_LINK30"/>
            <w:r>
              <w:rPr>
                <w:rFonts w:hint="eastAsia" w:cs="宋体" w:asciiTheme="minorEastAsia" w:hAnsiTheme="minorEastAsia" w:eastAsiaTheme="minorEastAsia"/>
                <w:b/>
                <w:bCs/>
                <w:spacing w:val="-2"/>
                <w:highlight w:val="none"/>
              </w:rPr>
              <w:t xml:space="preserve"> </w:t>
            </w:r>
            <w:bookmarkEnd w:id="83"/>
            <w:r>
              <w:rPr>
                <w:rFonts w:hint="eastAsia" w:cs="宋体" w:asciiTheme="minorEastAsia" w:hAnsiTheme="minorEastAsia" w:eastAsiaTheme="minorEastAsia"/>
                <w:b/>
                <w:bCs/>
                <w:spacing w:val="-2"/>
                <w:highlight w:val="none"/>
              </w:rPr>
              <w:t xml:space="preserve">10分</w:t>
            </w:r>
            <w:r/>
          </w:p>
        </w:tc>
      </w:tr>
      <w:tr>
        <w:trPr>
          <w:jc w:val="center"/>
          <w:trHeight w:val="398"/>
        </w:trPr>
        <w:tc>
          <w:tcPr>
            <w:tcW w:w="524" w:type="dxa"/>
            <w:vAlign w:val="center"/>
            <w:textDirection w:val="lrTb"/>
            <w:noWrap w:val="false"/>
          </w:tcPr>
          <w:p>
            <w:pPr>
              <w:jc w:val="center"/>
              <w:spacing w:before="68" w:line="360" w:lineRule="auto"/>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w:t>
            </w:r>
            <w:r/>
          </w:p>
        </w:tc>
        <w:tc>
          <w:tcPr>
            <w:tcW w:w="1035" w:type="dxa"/>
            <w:vAlign w:val="center"/>
            <w:textDirection w:val="lrTb"/>
            <w:noWrap w:val="false"/>
          </w:tcPr>
          <w:p>
            <w:pPr>
              <w:jc w:val="center"/>
              <w:spacing w:before="68" w:line="360" w:lineRule="auto"/>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价格</w:t>
            </w:r>
            <w:r/>
          </w:p>
        </w:tc>
        <w:tc>
          <w:tcPr>
            <w:tcW w:w="6774" w:type="dxa"/>
            <w:vAlign w:val="center"/>
            <w:textDirection w:val="lrTb"/>
            <w:noWrap w:val="false"/>
          </w:tcPr>
          <w:p>
            <w:pPr>
              <w:jc w:val="left"/>
              <w:spacing w:line="360" w:lineRule="auto"/>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采用低价优先法计算，即满足磋商文件要求且最后报价最低的供应商的价格为磋商基准价，其价格分为满分。其他供应商的价格分统一按照下列公式计算：磋商报价得分=（磋商基准价/最后磋商报价）×10（小数点后保留两位）。</w:t>
            </w:r>
            <w:r/>
          </w:p>
        </w:tc>
        <w:tc>
          <w:tcPr>
            <w:tcW w:w="573" w:type="dxa"/>
            <w:vAlign w:val="center"/>
            <w:textDirection w:val="lrTb"/>
            <w:noWrap w:val="false"/>
          </w:tcPr>
          <w:p>
            <w:pPr>
              <w:jc w:val="center"/>
              <w:spacing w:before="69" w:line="360" w:lineRule="auto"/>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10</w:t>
            </w:r>
            <w:r/>
          </w:p>
        </w:tc>
        <w:tc>
          <w:tcPr>
            <w:tcW w:w="786" w:type="dxa"/>
            <w:vAlign w:val="center"/>
            <w:textDirection w:val="lrTb"/>
            <w:noWrap w:val="false"/>
          </w:tcPr>
          <w:p>
            <w:pPr>
              <w:jc w:val="center"/>
              <w:spacing w:before="69" w:line="360" w:lineRule="auto"/>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价格分</w:t>
            </w:r>
            <w:r/>
          </w:p>
        </w:tc>
      </w:tr>
      <w:tr>
        <w:trPr>
          <w:jc w:val="center"/>
          <w:trHeight w:val="448"/>
        </w:trPr>
        <w:tc>
          <w:tcPr>
            <w:gridSpan w:val="5"/>
            <w:tcW w:w="9692" w:type="dxa"/>
            <w:vAlign w:val="center"/>
            <w:textDirection w:val="lrTb"/>
            <w:noWrap w:val="false"/>
          </w:tcPr>
          <w:p>
            <w:pPr>
              <w:ind w:left="114"/>
              <w:jc w:val="center"/>
              <w:spacing w:before="123" w:line="360" w:lineRule="auto"/>
              <w:rPr>
                <w:rFonts w:hint="eastAsia" w:cs="宋体" w:asciiTheme="minorEastAsia" w:hAnsiTheme="minorEastAsia" w:eastAsiaTheme="minorEastAsia"/>
                <w:highlight w:val="none"/>
              </w:rPr>
            </w:pPr>
            <w:r>
              <w:rPr>
                <w:rFonts w:hint="eastAsia" w:cs="宋体" w:asciiTheme="minorEastAsia" w:hAnsiTheme="minorEastAsia" w:eastAsiaTheme="minorEastAsia"/>
                <w:b/>
                <w:szCs w:val="21"/>
                <w:highlight w:val="none"/>
              </w:rPr>
              <w:t xml:space="preserve">二、商务</w:t>
            </w:r>
            <w:r>
              <w:rPr>
                <w:rFonts w:hint="eastAsia" w:cs="宋体" w:asciiTheme="minorEastAsia" w:hAnsiTheme="minorEastAsia" w:eastAsiaTheme="minorEastAsia"/>
                <w:b/>
                <w:bCs/>
                <w:spacing w:val="-2"/>
                <w:highlight w:val="none"/>
              </w:rPr>
              <w:t xml:space="preserve">40</w:t>
            </w:r>
            <w:r>
              <w:rPr>
                <w:rFonts w:hint="eastAsia" w:cs="宋体" w:asciiTheme="minorEastAsia" w:hAnsiTheme="minorEastAsia" w:eastAsiaTheme="minorEastAsia"/>
                <w:b/>
                <w:szCs w:val="21"/>
                <w:highlight w:val="none"/>
              </w:rPr>
              <w:t xml:space="preserve">分</w:t>
            </w:r>
            <w:r/>
          </w:p>
        </w:tc>
      </w:tr>
      <w:tr>
        <w:trPr>
          <w:jc w:val="center"/>
          <w:trHeight w:val="398"/>
        </w:trPr>
        <w:tc>
          <w:tcPr>
            <w:tcW w:w="524" w:type="dxa"/>
            <w:vAlign w:val="center"/>
            <w:textDirection w:val="lrTb"/>
            <w:noWrap w:val="false"/>
          </w:tcPr>
          <w:p>
            <w:pPr>
              <w:jc w:val="center"/>
              <w:spacing w:line="360" w:lineRule="auto"/>
              <w:rPr>
                <w:rFonts w:hint="eastAsia" w:cs="宋体" w:asciiTheme="minorEastAsia" w:hAnsiTheme="minorEastAsia" w:eastAsiaTheme="minorEastAsia"/>
                <w:spacing w:val="-2"/>
                <w:highlight w:val="none"/>
              </w:rPr>
            </w:pPr>
            <w:r/>
            <w:bookmarkStart w:id="84" w:name="_Hlk213059147"/>
            <w:r/>
            <w:bookmarkStart w:id="85" w:name="_Hlk209772999"/>
            <w:r/>
            <w:bookmarkStart w:id="86" w:name="_Hlk212816204"/>
            <w:r>
              <w:rPr>
                <w:rFonts w:hint="eastAsia" w:cs="宋体" w:asciiTheme="minorEastAsia" w:hAnsiTheme="minorEastAsia" w:eastAsiaTheme="minorEastAsia"/>
                <w:spacing w:val="-2"/>
                <w:highlight w:val="none"/>
              </w:rPr>
              <w:t xml:space="preserve">1</w:t>
            </w:r>
            <w:r/>
          </w:p>
        </w:tc>
        <w:tc>
          <w:tcPr>
            <w:tcW w:w="1035" w:type="dxa"/>
            <w:vAlign w:val="center"/>
            <w:textDirection w:val="lrTb"/>
            <w:noWrap w:val="false"/>
          </w:tcPr>
          <w:p>
            <w:pPr>
              <w:jc w:val="center"/>
              <w:spacing w:before="68" w:line="360" w:lineRule="auto"/>
              <w:rPr>
                <w:rFonts w:hint="eastAsia" w:cs="宋体" w:asciiTheme="minorEastAsia" w:hAnsiTheme="minorEastAsia" w:eastAsiaTheme="minorEastAsia"/>
                <w:spacing w:val="-2"/>
                <w:highlight w:val="none"/>
              </w:rPr>
            </w:pPr>
            <w:r>
              <w:rPr>
                <w:rFonts w:hint="eastAsia" w:cs="宋体" w:asciiTheme="minorEastAsia" w:hAnsiTheme="minorEastAsia" w:eastAsiaTheme="minorEastAsia"/>
                <w:spacing w:val="-2"/>
                <w:highlight w:val="none"/>
              </w:rPr>
              <w:t xml:space="preserve">项目经理</w:t>
            </w:r>
            <w:r/>
          </w:p>
        </w:tc>
        <w:tc>
          <w:tcPr>
            <w:tcW w:w="6774" w:type="dxa"/>
            <w:vAlign w:val="center"/>
            <w:textDirection w:val="lrTb"/>
            <w:noWrap w:val="false"/>
          </w:tcPr>
          <w:p>
            <w:pPr>
              <w:jc w:val="left"/>
              <w:spacing w:line="360" w:lineRule="auto"/>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1、具有高级信息系统项目管理师证书得2分；</w:t>
            </w:r>
            <w:r/>
          </w:p>
          <w:p>
            <w:pPr>
              <w:jc w:val="left"/>
              <w:spacing w:line="360" w:lineRule="auto"/>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2、具有系统</w:t>
            </w:r>
            <w:r>
              <w:rPr>
                <w:rFonts w:hint="eastAsia" w:cs="宋体" w:asciiTheme="minorEastAsia" w:hAnsiTheme="minorEastAsia" w:eastAsiaTheme="minorEastAsia"/>
                <w:highlight w:val="none"/>
                <w:lang w:val="en-US" w:eastAsia="zh-CN"/>
              </w:rPr>
              <w:t xml:space="preserve">运维</w:t>
            </w:r>
            <w:r>
              <w:rPr>
                <w:rFonts w:hint="eastAsia" w:cs="宋体" w:asciiTheme="minorEastAsia" w:hAnsiTheme="minorEastAsia" w:eastAsiaTheme="minorEastAsia"/>
                <w:highlight w:val="none"/>
              </w:rPr>
              <w:t xml:space="preserve">实施服务经验得2分；</w:t>
            </w:r>
            <w:r/>
          </w:p>
          <w:p>
            <w:pPr>
              <w:jc w:val="left"/>
              <w:spacing w:line="360" w:lineRule="auto"/>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3、具有高级</w:t>
            </w:r>
            <w:bookmarkStart w:id="87" w:name="OLE_LINK16"/>
            <w:r>
              <w:rPr>
                <w:rFonts w:hint="eastAsia" w:cs="宋体" w:asciiTheme="minorEastAsia" w:hAnsiTheme="minorEastAsia" w:eastAsiaTheme="minorEastAsia"/>
                <w:highlight w:val="none"/>
              </w:rPr>
              <w:t xml:space="preserve">信创</w:t>
            </w:r>
            <w:bookmarkEnd w:id="87"/>
            <w:r/>
            <w:bookmarkStart w:id="88" w:name="OLE_LINK2"/>
            <w:r>
              <w:rPr>
                <w:rFonts w:hint="eastAsia" w:cs="宋体" w:asciiTheme="minorEastAsia" w:hAnsiTheme="minorEastAsia" w:eastAsiaTheme="minorEastAsia"/>
                <w:highlight w:val="none"/>
              </w:rPr>
              <w:t xml:space="preserve">集成</w:t>
            </w:r>
            <w:bookmarkEnd w:id="88"/>
            <w:r>
              <w:rPr>
                <w:rFonts w:hint="eastAsia" w:cs="宋体" w:asciiTheme="minorEastAsia" w:hAnsiTheme="minorEastAsia" w:eastAsiaTheme="minorEastAsia"/>
                <w:highlight w:val="none"/>
              </w:rPr>
              <w:t xml:space="preserve">项目管理师证书得2分。</w:t>
            </w:r>
            <w:r/>
          </w:p>
          <w:p>
            <w:pPr>
              <w:jc w:val="left"/>
              <w:spacing w:line="360" w:lineRule="auto"/>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（注：须提供项目经理相关证书、用户单位证明或业绩材料及近三个月任意一个月供应商为其缴纳的社保证明，不提供或未按要求提供不得分）</w:t>
            </w:r>
            <w:r/>
          </w:p>
        </w:tc>
        <w:tc>
          <w:tcPr>
            <w:tcW w:w="573" w:type="dxa"/>
            <w:vAlign w:val="center"/>
            <w:textDirection w:val="lrTb"/>
            <w:noWrap w:val="false"/>
          </w:tcPr>
          <w:p>
            <w:pPr>
              <w:jc w:val="center"/>
              <w:spacing w:before="69" w:line="360" w:lineRule="auto"/>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6</w:t>
            </w:r>
            <w:r/>
          </w:p>
        </w:tc>
        <w:tc>
          <w:tcPr>
            <w:tcW w:w="786" w:type="dxa"/>
            <w:vAlign w:val="center"/>
            <w:textDirection w:val="lrTb"/>
            <w:noWrap w:val="false"/>
          </w:tcPr>
          <w:p>
            <w:pPr>
              <w:jc w:val="center"/>
              <w:spacing w:before="68" w:line="360" w:lineRule="auto"/>
              <w:rPr>
                <w:rFonts w:hint="eastAsia" w:cs="宋体" w:asciiTheme="minorEastAsia" w:hAnsiTheme="minorEastAsia" w:eastAsiaTheme="minorEastAsia"/>
                <w:highlight w:val="none"/>
              </w:rPr>
            </w:pPr>
            <w:r/>
            <w:bookmarkStart w:id="89" w:name="OLE_LINK35"/>
            <w:r>
              <w:rPr>
                <w:rFonts w:hint="eastAsia" w:cs="宋体" w:asciiTheme="minorEastAsia" w:hAnsiTheme="minorEastAsia" w:eastAsiaTheme="minorEastAsia"/>
                <w:spacing w:val="-6"/>
                <w:highlight w:val="none"/>
              </w:rPr>
              <w:t xml:space="preserve">客观分</w:t>
            </w:r>
            <w:bookmarkEnd w:id="89"/>
            <w:r/>
            <w:r/>
          </w:p>
        </w:tc>
      </w:tr>
      <w:tr>
        <w:trPr>
          <w:jc w:val="center"/>
          <w:trHeight w:val="398"/>
        </w:trPr>
        <w:tc>
          <w:tcPr>
            <w:tcW w:w="524" w:type="dxa"/>
            <w:vAlign w:val="center"/>
            <w:textDirection w:val="lrTb"/>
            <w:noWrap w:val="false"/>
          </w:tcPr>
          <w:p>
            <w:pPr>
              <w:jc w:val="center"/>
              <w:spacing w:line="360" w:lineRule="auto"/>
              <w:rPr>
                <w:rFonts w:hint="eastAsia" w:cs="宋体" w:asciiTheme="minorEastAsia" w:hAnsiTheme="minorEastAsia" w:eastAsiaTheme="minorEastAsia"/>
                <w:spacing w:val="-2"/>
                <w:highlight w:val="none"/>
              </w:rPr>
            </w:pPr>
            <w:r/>
            <w:bookmarkStart w:id="90" w:name="OLE_LINK34"/>
            <w:r>
              <w:rPr>
                <w:rFonts w:hint="eastAsia" w:cs="宋体" w:asciiTheme="minorEastAsia" w:hAnsiTheme="minorEastAsia" w:eastAsiaTheme="minorEastAsia"/>
                <w:spacing w:val="-2"/>
                <w:highlight w:val="none"/>
              </w:rPr>
              <w:t xml:space="preserve">2</w:t>
            </w:r>
            <w:r/>
          </w:p>
        </w:tc>
        <w:tc>
          <w:tcPr>
            <w:tcW w:w="1035" w:type="dxa"/>
            <w:vAlign w:val="center"/>
            <w:textDirection w:val="lrTb"/>
            <w:noWrap w:val="false"/>
          </w:tcPr>
          <w:p>
            <w:pPr>
              <w:jc w:val="center"/>
              <w:spacing w:before="68" w:line="360" w:lineRule="auto"/>
              <w:rPr>
                <w:rFonts w:hint="eastAsia" w:cs="宋体" w:asciiTheme="minorEastAsia" w:hAnsiTheme="minorEastAsia" w:eastAsiaTheme="minorEastAsia"/>
                <w:spacing w:val="-2"/>
                <w:highlight w:val="none"/>
              </w:rPr>
            </w:pPr>
            <w:r>
              <w:rPr>
                <w:rFonts w:hint="eastAsia" w:cs="宋体" w:asciiTheme="minorEastAsia" w:hAnsiTheme="minorEastAsia" w:eastAsiaTheme="minorEastAsia"/>
                <w:spacing w:val="-2"/>
                <w:highlight w:val="none"/>
              </w:rPr>
              <w:t xml:space="preserve">项目组成员（不含项目经理）</w:t>
            </w:r>
            <w:r/>
          </w:p>
        </w:tc>
        <w:tc>
          <w:tcPr>
            <w:tcW w:w="6774" w:type="dxa"/>
            <w:vAlign w:val="center"/>
            <w:textDirection w:val="lrTb"/>
            <w:noWrap w:val="false"/>
          </w:tcPr>
          <w:p>
            <w:pPr>
              <w:jc w:val="left"/>
              <w:spacing w:line="360" w:lineRule="auto"/>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1、拟投入本项目的驻场人员中具有</w:t>
            </w:r>
            <w:bookmarkStart w:id="91" w:name="OLE_LINK5"/>
            <w:r>
              <w:rPr>
                <w:rFonts w:hint="eastAsia" w:cs="宋体" w:asciiTheme="minorEastAsia" w:hAnsiTheme="minorEastAsia" w:eastAsiaTheme="minorEastAsia"/>
                <w:highlight w:val="none"/>
              </w:rPr>
              <w:t xml:space="preserve">数智化运营师</w:t>
            </w:r>
            <w:bookmarkEnd w:id="91"/>
            <w:r>
              <w:rPr>
                <w:rFonts w:hint="eastAsia" w:cs="宋体" w:asciiTheme="minorEastAsia" w:hAnsiTheme="minorEastAsia" w:eastAsiaTheme="minorEastAsia"/>
                <w:highlight w:val="none"/>
              </w:rPr>
              <w:t xml:space="preserve">（高级）证书得3分；</w:t>
            </w:r>
            <w:r/>
          </w:p>
          <w:p>
            <w:pPr>
              <w:jc w:val="left"/>
              <w:spacing w:line="360" w:lineRule="auto"/>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2、拟投入本项目的驻场人员中具有会计类或信息化类职称证书得3分；</w:t>
            </w:r>
            <w:r/>
          </w:p>
          <w:p>
            <w:pPr>
              <w:jc w:val="left"/>
              <w:spacing w:line="360" w:lineRule="auto"/>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3、拟投入本项目的技术人员中具有高级信创规划管理师证书得3分。</w:t>
            </w:r>
            <w:r/>
          </w:p>
          <w:p>
            <w:pPr>
              <w:jc w:val="left"/>
              <w:spacing w:line="360" w:lineRule="auto"/>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（注：提供项目组成员相关证书及近三个月任意一个月供应商为其缴纳的社保证明，不提供或未按要求提供不得分。同一人具有多证，不重复计分）</w:t>
            </w:r>
            <w:r/>
          </w:p>
        </w:tc>
        <w:tc>
          <w:tcPr>
            <w:tcW w:w="573" w:type="dxa"/>
            <w:vAlign w:val="center"/>
            <w:textDirection w:val="lrTb"/>
            <w:noWrap w:val="false"/>
          </w:tcPr>
          <w:p>
            <w:pPr>
              <w:jc w:val="center"/>
              <w:spacing w:before="69" w:line="360" w:lineRule="auto"/>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9</w:t>
            </w:r>
            <w:r/>
          </w:p>
        </w:tc>
        <w:tc>
          <w:tcPr>
            <w:tcW w:w="786" w:type="dxa"/>
            <w:vAlign w:val="center"/>
            <w:textDirection w:val="lrTb"/>
            <w:noWrap w:val="false"/>
          </w:tcPr>
          <w:p>
            <w:pPr>
              <w:jc w:val="center"/>
              <w:spacing w:before="68" w:line="360" w:lineRule="auto"/>
              <w:rPr>
                <w:rFonts w:hint="eastAsia" w:cs="宋体" w:asciiTheme="minorEastAsia" w:hAnsiTheme="minorEastAsia" w:eastAsiaTheme="minorEastAsia"/>
                <w:spacing w:val="-6"/>
                <w:highlight w:val="none"/>
              </w:rPr>
            </w:pPr>
            <w:r>
              <w:rPr>
                <w:rFonts w:hint="eastAsia" w:cs="宋体" w:asciiTheme="minorEastAsia" w:hAnsiTheme="minorEastAsia" w:eastAsiaTheme="minorEastAsia"/>
                <w:spacing w:val="-6"/>
                <w:highlight w:val="none"/>
              </w:rPr>
              <w:t xml:space="preserve">客观分</w:t>
            </w:r>
            <w:r/>
          </w:p>
        </w:tc>
      </w:tr>
      <w:tr>
        <w:trPr>
          <w:jc w:val="center"/>
          <w:trHeight w:val="398"/>
        </w:trPr>
        <w:tc>
          <w:tcPr>
            <w:tcW w:w="524" w:type="dxa"/>
            <w:vAlign w:val="center"/>
            <w:textDirection w:val="lrTb"/>
            <w:noWrap w:val="false"/>
          </w:tcPr>
          <w:p>
            <w:pPr>
              <w:jc w:val="center"/>
              <w:spacing w:line="360" w:lineRule="auto"/>
              <w:rPr>
                <w:rFonts w:hint="eastAsia" w:cs="宋体" w:asciiTheme="minorEastAsia" w:hAnsiTheme="minorEastAsia" w:eastAsiaTheme="minorEastAsia"/>
                <w:spacing w:val="-2"/>
                <w:highlight w:val="none"/>
              </w:rPr>
            </w:pPr>
            <w:r>
              <w:rPr>
                <w:rFonts w:hint="eastAsia" w:cs="宋体" w:asciiTheme="minorEastAsia" w:hAnsiTheme="minorEastAsia" w:eastAsiaTheme="minorEastAsia"/>
                <w:spacing w:val="-2"/>
                <w:highlight w:val="none"/>
              </w:rPr>
              <w:t xml:space="preserve">3</w:t>
            </w:r>
            <w:r/>
          </w:p>
        </w:tc>
        <w:tc>
          <w:tcPr>
            <w:tcW w:w="1035" w:type="dxa"/>
            <w:vAlign w:val="center"/>
            <w:textDirection w:val="lrTb"/>
            <w:noWrap w:val="false"/>
          </w:tcPr>
          <w:p>
            <w:pPr>
              <w:jc w:val="center"/>
              <w:spacing w:before="68" w:line="360" w:lineRule="auto"/>
              <w:rPr>
                <w:rFonts w:hint="eastAsia" w:cs="宋体" w:asciiTheme="minorEastAsia" w:hAnsiTheme="minorEastAsia" w:eastAsiaTheme="minorEastAsia"/>
                <w:spacing w:val="-2"/>
                <w:highlight w:val="none"/>
              </w:rPr>
            </w:pPr>
            <w:r>
              <w:rPr>
                <w:rFonts w:hint="eastAsia" w:cs="宋体" w:asciiTheme="minorEastAsia" w:hAnsiTheme="minorEastAsia" w:eastAsiaTheme="minorEastAsia"/>
                <w:spacing w:val="-2"/>
                <w:highlight w:val="none"/>
              </w:rPr>
              <w:t xml:space="preserve">履约能力1</w:t>
            </w:r>
            <w:r/>
          </w:p>
        </w:tc>
        <w:tc>
          <w:tcPr>
            <w:tcW w:w="6774" w:type="dxa"/>
            <w:vAlign w:val="center"/>
            <w:textDirection w:val="lrTb"/>
            <w:noWrap w:val="false"/>
          </w:tcPr>
          <w:p>
            <w:pPr>
              <w:jc w:val="left"/>
              <w:spacing w:line="360" w:lineRule="auto"/>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供应商具有财政相关业务（</w:t>
            </w:r>
            <w:bookmarkStart w:id="92" w:name="OLE_LINK20"/>
            <w:r>
              <w:rPr>
                <w:rFonts w:hint="eastAsia" w:cs="宋体" w:asciiTheme="minorEastAsia" w:hAnsiTheme="minorEastAsia" w:eastAsiaTheme="minorEastAsia"/>
                <w:highlight w:val="none"/>
              </w:rPr>
              <w:t xml:space="preserve">预算执行</w:t>
            </w:r>
            <w:bookmarkEnd w:id="92"/>
            <w:r>
              <w:rPr>
                <w:rFonts w:hint="eastAsia" w:cs="宋体" w:asciiTheme="minorEastAsia" w:hAnsiTheme="minorEastAsia" w:eastAsiaTheme="minorEastAsia"/>
                <w:highlight w:val="none"/>
              </w:rPr>
              <w:t xml:space="preserve">、</w:t>
            </w:r>
            <w:bookmarkStart w:id="93" w:name="OLE_LINK38"/>
            <w:r>
              <w:rPr>
                <w:rFonts w:hint="eastAsia" w:cs="宋体" w:asciiTheme="minorEastAsia" w:hAnsiTheme="minorEastAsia" w:eastAsiaTheme="minorEastAsia"/>
                <w:highlight w:val="none"/>
              </w:rPr>
              <w:t xml:space="preserve">绩效考评</w:t>
            </w:r>
            <w:bookmarkEnd w:id="93"/>
            <w:r>
              <w:rPr>
                <w:rFonts w:hint="eastAsia" w:cs="宋体" w:asciiTheme="minorEastAsia" w:hAnsiTheme="minorEastAsia" w:eastAsiaTheme="minorEastAsia"/>
                <w:highlight w:val="none"/>
              </w:rPr>
              <w:t xml:space="preserve">、</w:t>
            </w:r>
            <w:bookmarkStart w:id="94" w:name="OLE_LINK43"/>
            <w:r/>
            <w:bookmarkStart w:id="95" w:name="OLE_LINK23"/>
            <w:r>
              <w:rPr>
                <w:rFonts w:hint="eastAsia" w:cs="宋体" w:asciiTheme="minorEastAsia" w:hAnsiTheme="minorEastAsia" w:eastAsiaTheme="minorEastAsia"/>
                <w:highlight w:val="none"/>
              </w:rPr>
              <w:t xml:space="preserve">财税</w:t>
            </w:r>
            <w:bookmarkEnd w:id="94"/>
            <w:r/>
            <w:bookmarkStart w:id="96" w:name="OLE_LINK44"/>
            <w:r>
              <w:rPr>
                <w:rFonts w:hint="eastAsia" w:cs="宋体" w:asciiTheme="minorEastAsia" w:hAnsiTheme="minorEastAsia" w:eastAsiaTheme="minorEastAsia"/>
                <w:highlight w:val="none"/>
              </w:rPr>
              <w:t xml:space="preserve">分析</w:t>
            </w:r>
            <w:bookmarkEnd w:id="95"/>
            <w:r/>
            <w:bookmarkEnd w:id="96"/>
            <w:r>
              <w:rPr>
                <w:rFonts w:hint="eastAsia" w:cs="宋体" w:asciiTheme="minorEastAsia" w:hAnsiTheme="minorEastAsia" w:eastAsiaTheme="minorEastAsia"/>
                <w:highlight w:val="none"/>
              </w:rPr>
              <w:t xml:space="preserve">、</w:t>
            </w:r>
            <w:r>
              <w:rPr>
                <w:rFonts w:hint="eastAsia" w:cs="宋体" w:asciiTheme="minorEastAsia" w:hAnsiTheme="minorEastAsia" w:eastAsiaTheme="minorEastAsia"/>
                <w:highlight w:val="none"/>
                <w:lang w:val="en-US" w:eastAsia="zh-CN"/>
              </w:rPr>
              <w:t xml:space="preserve">非税收入</w:t>
            </w:r>
            <w:r>
              <w:rPr>
                <w:rFonts w:hint="eastAsia" w:cs="宋体" w:asciiTheme="minorEastAsia" w:hAnsiTheme="minorEastAsia" w:eastAsiaTheme="minorEastAsia"/>
                <w:highlight w:val="none"/>
              </w:rPr>
              <w:t xml:space="preserve">）软件著作权证书，提供一个得2分，最高得8分。</w:t>
            </w:r>
            <w:r/>
          </w:p>
          <w:p>
            <w:pPr>
              <w:jc w:val="left"/>
              <w:spacing w:line="360" w:lineRule="auto"/>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注：提供有效的软著证书复印件加盖公章，证书登记注册的软件名称无需完全一致，但内容（功能）需相同，所提供著作权名称与评分要求不同时，应提供功能说明及包含的关键信息，相应系统功能应符合上述要求，否则不予认可。不提供或未按要求提供不得分）</w:t>
            </w:r>
            <w:r/>
          </w:p>
        </w:tc>
        <w:tc>
          <w:tcPr>
            <w:tcW w:w="573" w:type="dxa"/>
            <w:vAlign w:val="center"/>
            <w:textDirection w:val="lrTb"/>
            <w:noWrap w:val="false"/>
          </w:tcPr>
          <w:p>
            <w:pPr>
              <w:jc w:val="center"/>
              <w:spacing w:before="69" w:line="360" w:lineRule="auto"/>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8</w:t>
            </w:r>
            <w:r/>
          </w:p>
        </w:tc>
        <w:tc>
          <w:tcPr>
            <w:tcW w:w="786" w:type="dxa"/>
            <w:vAlign w:val="center"/>
            <w:textDirection w:val="lrTb"/>
            <w:noWrap w:val="false"/>
          </w:tcPr>
          <w:p>
            <w:pPr>
              <w:jc w:val="center"/>
              <w:spacing w:before="68" w:line="360" w:lineRule="auto"/>
              <w:rPr>
                <w:rFonts w:hint="eastAsia" w:cs="宋体" w:asciiTheme="minorEastAsia" w:hAnsiTheme="minorEastAsia" w:eastAsiaTheme="minorEastAsia"/>
                <w:spacing w:val="-6"/>
                <w:highlight w:val="none"/>
              </w:rPr>
            </w:pPr>
            <w:r>
              <w:rPr>
                <w:rFonts w:hint="eastAsia" w:cs="宋体" w:asciiTheme="minorEastAsia" w:hAnsiTheme="minorEastAsia" w:eastAsiaTheme="minorEastAsia"/>
                <w:spacing w:val="-6"/>
                <w:highlight w:val="none"/>
              </w:rPr>
              <w:t xml:space="preserve">客观分</w:t>
            </w:r>
            <w:r/>
          </w:p>
        </w:tc>
      </w:tr>
      <w:tr>
        <w:trPr>
          <w:jc w:val="center"/>
          <w:trHeight w:val="401"/>
        </w:trPr>
        <w:tc>
          <w:tcPr>
            <w:tcW w:w="524" w:type="dxa"/>
            <w:vAlign w:val="center"/>
            <w:textDirection w:val="lrTb"/>
            <w:noWrap w:val="false"/>
          </w:tcPr>
          <w:p>
            <w:pPr>
              <w:jc w:val="center"/>
              <w:spacing w:line="360" w:lineRule="auto"/>
              <w:rPr>
                <w:rFonts w:hint="eastAsia" w:cs="宋体" w:asciiTheme="minorEastAsia" w:hAnsiTheme="minorEastAsia" w:eastAsiaTheme="minorEastAsia"/>
                <w:spacing w:val="-2"/>
                <w:highlight w:val="none"/>
              </w:rPr>
            </w:pPr>
            <w:r>
              <w:rPr>
                <w:rFonts w:hint="eastAsia" w:cs="宋体" w:asciiTheme="minorEastAsia" w:hAnsiTheme="minorEastAsia" w:eastAsiaTheme="minorEastAsia"/>
                <w:spacing w:val="-2"/>
                <w:highlight w:val="none"/>
              </w:rPr>
              <w:t xml:space="preserve">4</w:t>
            </w:r>
            <w:r/>
          </w:p>
        </w:tc>
        <w:tc>
          <w:tcPr>
            <w:tcW w:w="1035" w:type="dxa"/>
            <w:vAlign w:val="center"/>
            <w:textDirection w:val="lrTb"/>
            <w:noWrap w:val="false"/>
          </w:tcPr>
          <w:p>
            <w:pPr>
              <w:jc w:val="center"/>
              <w:spacing w:before="68" w:line="360" w:lineRule="auto"/>
              <w:rPr>
                <w:rFonts w:hint="eastAsia" w:cs="宋体" w:asciiTheme="minorEastAsia" w:hAnsiTheme="minorEastAsia" w:eastAsiaTheme="minorEastAsia"/>
                <w:spacing w:val="-2"/>
                <w:highlight w:val="none"/>
              </w:rPr>
            </w:pPr>
            <w:r>
              <w:rPr>
                <w:rFonts w:hint="eastAsia" w:cs="宋体" w:asciiTheme="minorEastAsia" w:hAnsiTheme="minorEastAsia" w:eastAsiaTheme="minorEastAsia"/>
                <w:spacing w:val="-2"/>
                <w:highlight w:val="none"/>
              </w:rPr>
              <w:t xml:space="preserve">履约能力2</w:t>
            </w:r>
            <w:r/>
          </w:p>
        </w:tc>
        <w:tc>
          <w:tcPr>
            <w:tcW w:w="6774" w:type="dxa"/>
            <w:vAlign w:val="center"/>
            <w:textDirection w:val="lrTb"/>
            <w:noWrap w:val="false"/>
          </w:tcPr>
          <w:p>
            <w:pPr>
              <w:spacing w:line="360" w:lineRule="auto"/>
              <w:widowControl/>
              <w:rPr>
                <w:rFonts w:hint="eastAsia" w:ascii="宋体" w:hAnsi="宋体" w:cs="仿宋_GB2312"/>
                <w:szCs w:val="21"/>
                <w:highlight w:val="none"/>
              </w:rPr>
            </w:pPr>
            <w:r>
              <w:rPr>
                <w:rFonts w:hint="eastAsia" w:ascii="宋体" w:hAnsi="宋体" w:cs="仿宋_GB2312"/>
                <w:szCs w:val="21"/>
                <w:highlight w:val="none"/>
              </w:rPr>
              <w:t xml:space="preserve">供应商提供有效期内信息安全管理体系认证证书得1.5分；</w:t>
            </w:r>
            <w:r/>
          </w:p>
          <w:p>
            <w:pPr>
              <w:widowControl/>
              <w:rPr>
                <w:rFonts w:hint="eastAsia" w:ascii="宋体" w:hAnsi="宋体"/>
                <w:szCs w:val="21"/>
                <w:highlight w:val="none"/>
              </w:rPr>
            </w:pPr>
            <w:r>
              <w:rPr>
                <w:rFonts w:hint="eastAsia" w:ascii="宋体" w:hAnsi="宋体"/>
                <w:szCs w:val="21"/>
                <w:highlight w:val="none"/>
                <w:lang w:eastAsia="zh-Hans"/>
              </w:rPr>
              <w:t xml:space="preserve">供应商</w:t>
            </w:r>
            <w:r>
              <w:rPr>
                <w:rFonts w:hint="eastAsia" w:ascii="宋体" w:hAnsi="宋体" w:cs="仿宋_GB2312"/>
                <w:szCs w:val="21"/>
                <w:highlight w:val="none"/>
              </w:rPr>
              <w:t xml:space="preserve">提供有效期内</w:t>
            </w:r>
            <w:r>
              <w:rPr>
                <w:rFonts w:hint="eastAsia" w:ascii="宋体" w:hAnsi="宋体" w:cs="宋体"/>
                <w:szCs w:val="21"/>
                <w:highlight w:val="none"/>
              </w:rPr>
              <w:t xml:space="preserve">信息技术服务管理体系认证</w:t>
            </w:r>
            <w:r>
              <w:rPr>
                <w:rFonts w:hint="eastAsia" w:ascii="宋体" w:hAnsi="宋体"/>
                <w:szCs w:val="21"/>
                <w:highlight w:val="none"/>
              </w:rPr>
              <w:t xml:space="preserve">证书的得1.5分。</w:t>
            </w:r>
            <w:r/>
          </w:p>
          <w:p>
            <w:pPr>
              <w:jc w:val="left"/>
              <w:spacing w:line="360" w:lineRule="auto"/>
              <w:rPr>
                <w:rFonts w:hint="eastAsia" w:cs="宋体" w:asciiTheme="minorEastAsia" w:hAnsiTheme="minorEastAsia" w:eastAsiaTheme="minorEastAsia"/>
                <w:highlight w:val="none"/>
              </w:rPr>
            </w:pPr>
            <w:r>
              <w:rPr>
                <w:rFonts w:hint="eastAsia" w:ascii="宋体" w:hAnsi="宋体"/>
                <w:szCs w:val="21"/>
                <w:highlight w:val="none"/>
              </w:rPr>
              <w:t xml:space="preserve">（提供上述证书复印件加盖公章，未提供或未按要求提供的不得分。）</w:t>
            </w:r>
            <w:r/>
          </w:p>
        </w:tc>
        <w:tc>
          <w:tcPr>
            <w:tcW w:w="573" w:type="dxa"/>
            <w:vAlign w:val="center"/>
            <w:textDirection w:val="lrTb"/>
            <w:noWrap w:val="false"/>
          </w:tcPr>
          <w:p>
            <w:pPr>
              <w:jc w:val="center"/>
              <w:spacing w:before="69" w:line="360" w:lineRule="auto"/>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3</w:t>
            </w:r>
            <w:r/>
          </w:p>
        </w:tc>
        <w:tc>
          <w:tcPr>
            <w:tcW w:w="786" w:type="dxa"/>
            <w:vAlign w:val="center"/>
            <w:textDirection w:val="lrTb"/>
            <w:noWrap w:val="false"/>
          </w:tcPr>
          <w:p>
            <w:pPr>
              <w:jc w:val="center"/>
              <w:spacing w:before="68" w:line="360" w:lineRule="auto"/>
              <w:rPr>
                <w:rFonts w:hint="eastAsia" w:cs="宋体" w:asciiTheme="minorEastAsia" w:hAnsiTheme="minorEastAsia" w:eastAsiaTheme="minorEastAsia"/>
                <w:spacing w:val="-6"/>
                <w:highlight w:val="none"/>
              </w:rPr>
            </w:pPr>
            <w:r>
              <w:rPr>
                <w:rFonts w:hint="eastAsia" w:cs="宋体" w:asciiTheme="minorEastAsia" w:hAnsiTheme="minorEastAsia" w:eastAsiaTheme="minorEastAsia"/>
                <w:spacing w:val="-6"/>
                <w:highlight w:val="none"/>
              </w:rPr>
              <w:t xml:space="preserve">客观分</w:t>
            </w:r>
            <w:bookmarkEnd w:id="84"/>
            <w:r/>
            <w:r/>
          </w:p>
        </w:tc>
      </w:tr>
      <w:tr>
        <w:trPr>
          <w:jc w:val="center"/>
          <w:trHeight w:val="398"/>
        </w:trPr>
        <w:tc>
          <w:tcPr>
            <w:tcW w:w="524" w:type="dxa"/>
            <w:vAlign w:val="center"/>
            <w:textDirection w:val="lrTb"/>
            <w:noWrap w:val="false"/>
          </w:tcPr>
          <w:p>
            <w:pPr>
              <w:jc w:val="center"/>
              <w:spacing w:line="360" w:lineRule="auto"/>
              <w:rPr>
                <w:rFonts w:hint="eastAsia" w:cs="宋体" w:asciiTheme="minorEastAsia" w:hAnsiTheme="minorEastAsia" w:eastAsiaTheme="minorEastAsia"/>
                <w:spacing w:val="-2"/>
                <w:highlight w:val="none"/>
              </w:rPr>
            </w:pPr>
            <w:r>
              <w:rPr>
                <w:rFonts w:hint="eastAsia" w:cs="宋体" w:asciiTheme="minorEastAsia" w:hAnsiTheme="minorEastAsia" w:eastAsiaTheme="minorEastAsia"/>
                <w:spacing w:val="-2"/>
                <w:highlight w:val="none"/>
              </w:rPr>
              <w:t xml:space="preserve">5</w:t>
            </w:r>
            <w:r/>
          </w:p>
        </w:tc>
        <w:tc>
          <w:tcPr>
            <w:tcW w:w="1035" w:type="dxa"/>
            <w:vAlign w:val="center"/>
            <w:textDirection w:val="lrTb"/>
            <w:noWrap w:val="false"/>
          </w:tcPr>
          <w:p>
            <w:pPr>
              <w:jc w:val="center"/>
              <w:spacing w:before="68" w:line="360" w:lineRule="auto"/>
              <w:rPr>
                <w:rFonts w:hint="eastAsia" w:cs="宋体" w:asciiTheme="minorEastAsia" w:hAnsiTheme="minorEastAsia" w:eastAsiaTheme="minorEastAsia"/>
                <w:spacing w:val="-2"/>
                <w:highlight w:val="none"/>
              </w:rPr>
            </w:pPr>
            <w:r>
              <w:rPr>
                <w:rFonts w:hint="eastAsia" w:cs="宋体" w:asciiTheme="minorEastAsia" w:hAnsiTheme="minorEastAsia" w:eastAsiaTheme="minorEastAsia"/>
                <w:spacing w:val="-2"/>
                <w:highlight w:val="none"/>
              </w:rPr>
              <w:t xml:space="preserve">业绩证明</w:t>
            </w:r>
            <w:r/>
          </w:p>
        </w:tc>
        <w:tc>
          <w:tcPr>
            <w:tcW w:w="6774" w:type="dxa"/>
            <w:vAlign w:val="center"/>
            <w:textDirection w:val="lrTb"/>
            <w:noWrap w:val="false"/>
          </w:tcPr>
          <w:p>
            <w:pPr>
              <w:jc w:val="left"/>
              <w:spacing w:line="360" w:lineRule="auto"/>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供应商提供自2022年1月1日（含）以来（以合同签订时间为准）类似</w:t>
            </w:r>
            <w:bookmarkStart w:id="168" w:name="_GoBack"/>
            <w:r/>
            <w:bookmarkEnd w:id="168"/>
            <w:r>
              <w:rPr>
                <w:rFonts w:hint="eastAsia" w:cs="宋体" w:asciiTheme="minorEastAsia" w:hAnsiTheme="minorEastAsia" w:eastAsiaTheme="minorEastAsia"/>
                <w:highlight w:val="none"/>
              </w:rPr>
              <w:t xml:space="preserve">系统运维服务项目的业绩证明，每提供一个得3分，最高得9分。</w:t>
            </w:r>
            <w:r/>
          </w:p>
          <w:p>
            <w:pPr>
              <w:jc w:val="left"/>
              <w:spacing w:line="360" w:lineRule="auto"/>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（提供合同证明材料包含合同标的内容所在页及签字盖章页的复印件并加盖公章，未提供或未按要求提供的不得分。）</w:t>
            </w:r>
            <w:r/>
          </w:p>
        </w:tc>
        <w:tc>
          <w:tcPr>
            <w:tcW w:w="573" w:type="dxa"/>
            <w:vAlign w:val="center"/>
            <w:textDirection w:val="lrTb"/>
            <w:noWrap w:val="false"/>
          </w:tcPr>
          <w:p>
            <w:pPr>
              <w:jc w:val="center"/>
              <w:spacing w:before="69" w:line="360" w:lineRule="auto"/>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9</w:t>
            </w:r>
            <w:r/>
          </w:p>
        </w:tc>
        <w:tc>
          <w:tcPr>
            <w:tcW w:w="786" w:type="dxa"/>
            <w:vAlign w:val="center"/>
            <w:textDirection w:val="lrTb"/>
            <w:noWrap w:val="false"/>
          </w:tcPr>
          <w:p>
            <w:pPr>
              <w:jc w:val="center"/>
              <w:spacing w:before="68" w:line="360" w:lineRule="auto"/>
              <w:rPr>
                <w:rFonts w:hint="eastAsia" w:cs="宋体" w:asciiTheme="minorEastAsia" w:hAnsiTheme="minorEastAsia" w:eastAsiaTheme="minorEastAsia"/>
                <w:spacing w:val="-6"/>
                <w:highlight w:val="none"/>
              </w:rPr>
            </w:pPr>
            <w:r>
              <w:rPr>
                <w:rFonts w:hint="eastAsia" w:cs="宋体" w:asciiTheme="minorEastAsia" w:hAnsiTheme="minorEastAsia" w:eastAsiaTheme="minorEastAsia"/>
                <w:spacing w:val="-6"/>
                <w:highlight w:val="none"/>
              </w:rPr>
              <w:t xml:space="preserve">客观分</w:t>
            </w:r>
            <w:bookmarkEnd w:id="85"/>
            <w:r/>
            <w:r/>
          </w:p>
        </w:tc>
      </w:tr>
      <w:tr>
        <w:trPr>
          <w:jc w:val="center"/>
          <w:trHeight w:val="398"/>
        </w:trPr>
        <w:tc>
          <w:tcPr>
            <w:tcW w:w="524" w:type="dxa"/>
            <w:vAlign w:val="center"/>
            <w:textDirection w:val="lrTb"/>
            <w:noWrap w:val="false"/>
          </w:tcPr>
          <w:p>
            <w:pPr>
              <w:jc w:val="center"/>
              <w:spacing w:line="360" w:lineRule="auto"/>
              <w:rPr>
                <w:rFonts w:hint="eastAsia" w:cs="宋体" w:asciiTheme="minorEastAsia" w:hAnsiTheme="minorEastAsia" w:eastAsiaTheme="minorEastAsia"/>
                <w:spacing w:val="-2"/>
                <w:highlight w:val="none"/>
              </w:rPr>
            </w:pPr>
            <w:r>
              <w:rPr>
                <w:rFonts w:hint="eastAsia" w:cs="宋体" w:asciiTheme="minorEastAsia" w:hAnsiTheme="minorEastAsia" w:eastAsiaTheme="minorEastAsia"/>
                <w:spacing w:val="-2"/>
                <w:highlight w:val="none"/>
              </w:rPr>
              <w:t xml:space="preserve">6</w:t>
            </w:r>
            <w:r/>
          </w:p>
        </w:tc>
        <w:tc>
          <w:tcPr>
            <w:tcW w:w="1035" w:type="dxa"/>
            <w:vAlign w:val="center"/>
            <w:textDirection w:val="lrTb"/>
            <w:noWrap w:val="false"/>
          </w:tcPr>
          <w:p>
            <w:pPr>
              <w:jc w:val="center"/>
              <w:spacing w:before="68" w:line="360" w:lineRule="auto"/>
              <w:rPr>
                <w:rFonts w:hint="eastAsia" w:cs="宋体" w:asciiTheme="minorEastAsia" w:hAnsiTheme="minorEastAsia" w:eastAsiaTheme="minorEastAsia"/>
                <w:spacing w:val="-2"/>
                <w:highlight w:val="none"/>
              </w:rPr>
            </w:pPr>
            <w:r>
              <w:rPr>
                <w:rFonts w:hint="eastAsia" w:cs="宋体" w:asciiTheme="minorEastAsia" w:hAnsiTheme="minorEastAsia" w:eastAsiaTheme="minorEastAsia"/>
                <w:spacing w:val="-2"/>
                <w:highlight w:val="none"/>
              </w:rPr>
              <w:t xml:space="preserve">增值服务</w:t>
            </w:r>
            <w:r/>
          </w:p>
        </w:tc>
        <w:tc>
          <w:tcPr>
            <w:tcW w:w="6774" w:type="dxa"/>
            <w:vAlign w:val="center"/>
            <w:textDirection w:val="lrTb"/>
            <w:noWrap w:val="false"/>
          </w:tcPr>
          <w:p>
            <w:pPr>
              <w:jc w:val="left"/>
              <w:spacing w:line="360" w:lineRule="auto"/>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根据供应商在项目实施过程中可提供的增值服务及工作亮点进行打分，增值服务方案需详细具体、思路清晰、创造性及可实施性强，每提出一个经磋商小组认可的增值服务加2.5分，本项最高得5分。</w:t>
            </w:r>
            <w:r/>
          </w:p>
        </w:tc>
        <w:tc>
          <w:tcPr>
            <w:tcW w:w="573" w:type="dxa"/>
            <w:vAlign w:val="center"/>
            <w:textDirection w:val="lrTb"/>
            <w:noWrap w:val="false"/>
          </w:tcPr>
          <w:p>
            <w:pPr>
              <w:jc w:val="center"/>
              <w:spacing w:before="69" w:line="360" w:lineRule="auto"/>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5</w:t>
            </w:r>
            <w:r/>
          </w:p>
        </w:tc>
        <w:tc>
          <w:tcPr>
            <w:tcW w:w="786" w:type="dxa"/>
            <w:vAlign w:val="center"/>
            <w:textDirection w:val="lrTb"/>
            <w:noWrap w:val="false"/>
          </w:tcPr>
          <w:p>
            <w:pPr>
              <w:jc w:val="center"/>
              <w:spacing w:before="68" w:line="360" w:lineRule="auto"/>
              <w:rPr>
                <w:rFonts w:hint="eastAsia" w:cs="宋体" w:asciiTheme="minorEastAsia" w:hAnsiTheme="minorEastAsia" w:eastAsiaTheme="minorEastAsia"/>
                <w:spacing w:val="-6"/>
                <w:highlight w:val="none"/>
              </w:rPr>
            </w:pPr>
            <w:r>
              <w:rPr>
                <w:rFonts w:hint="eastAsia" w:cs="宋体" w:asciiTheme="minorEastAsia" w:hAnsiTheme="minorEastAsia" w:eastAsiaTheme="minorEastAsia"/>
                <w:spacing w:val="-6"/>
                <w:highlight w:val="none"/>
              </w:rPr>
              <w:t xml:space="preserve">客观分</w:t>
            </w:r>
            <w:bookmarkEnd w:id="86"/>
            <w:r/>
            <w:r/>
          </w:p>
        </w:tc>
      </w:tr>
      <w:tr>
        <w:trPr>
          <w:jc w:val="center"/>
          <w:trHeight w:val="323"/>
        </w:trPr>
        <w:tc>
          <w:tcPr>
            <w:gridSpan w:val="5"/>
            <w:tcW w:w="9692" w:type="dxa"/>
            <w:vAlign w:val="center"/>
            <w:textDirection w:val="lrTb"/>
            <w:noWrap w:val="false"/>
          </w:tcPr>
          <w:p>
            <w:pPr>
              <w:jc w:val="center"/>
              <w:spacing w:line="360" w:lineRule="auto"/>
              <w:rPr>
                <w:rFonts w:hint="eastAsia" w:cs="宋体" w:asciiTheme="minorEastAsia" w:hAnsiTheme="minorEastAsia" w:eastAsiaTheme="minorEastAsia"/>
                <w:highlight w:val="none"/>
              </w:rPr>
            </w:pPr>
            <w:r>
              <w:rPr>
                <w:rFonts w:hint="eastAsia" w:cs="宋体" w:asciiTheme="minorEastAsia" w:hAnsiTheme="minorEastAsia" w:eastAsiaTheme="minorEastAsia"/>
                <w:b/>
                <w:szCs w:val="21"/>
                <w:highlight w:val="none"/>
              </w:rPr>
              <w:t xml:space="preserve">三、技术 50分</w:t>
            </w:r>
            <w:bookmarkEnd w:id="90"/>
            <w:r/>
            <w:r/>
          </w:p>
        </w:tc>
      </w:tr>
      <w:tr>
        <w:trPr>
          <w:jc w:val="center"/>
          <w:trHeight w:val="410"/>
        </w:trPr>
        <w:tc>
          <w:tcPr>
            <w:tcW w:w="524" w:type="dxa"/>
            <w:vAlign w:val="center"/>
            <w:textDirection w:val="lrTb"/>
            <w:noWrap w:val="false"/>
          </w:tcPr>
          <w:p>
            <w:pPr>
              <w:jc w:val="center"/>
              <w:spacing w:before="68" w:line="360" w:lineRule="auto"/>
              <w:rPr>
                <w:rFonts w:hint="eastAsia" w:cs="宋体" w:asciiTheme="minorEastAsia" w:hAnsiTheme="minorEastAsia" w:eastAsiaTheme="minorEastAsia"/>
                <w:spacing w:val="-2"/>
                <w:highlight w:val="none"/>
              </w:rPr>
            </w:pPr>
            <w:r>
              <w:rPr>
                <w:rFonts w:hint="eastAsia" w:cs="宋体" w:asciiTheme="minorEastAsia" w:hAnsiTheme="minorEastAsia" w:eastAsiaTheme="minorEastAsia"/>
                <w:spacing w:val="-2"/>
                <w:highlight w:val="none"/>
              </w:rPr>
              <w:t xml:space="preserve">1</w:t>
            </w:r>
            <w:r/>
          </w:p>
        </w:tc>
        <w:tc>
          <w:tcPr>
            <w:tcW w:w="1035" w:type="dxa"/>
            <w:vAlign w:val="center"/>
            <w:textDirection w:val="lrTb"/>
            <w:noWrap w:val="false"/>
          </w:tcPr>
          <w:p>
            <w:pPr>
              <w:jc w:val="left"/>
              <w:spacing w:before="69" w:line="360" w:lineRule="auto"/>
              <w:rPr>
                <w:rFonts w:hint="eastAsia" w:cs="宋体" w:asciiTheme="minorEastAsia" w:hAnsiTheme="minorEastAsia" w:eastAsiaTheme="minorEastAsia"/>
                <w:spacing w:val="-1"/>
                <w:highlight w:val="none"/>
              </w:rPr>
            </w:pPr>
            <w:r>
              <w:rPr>
                <w:rFonts w:hint="eastAsia" w:cs="宋体" w:asciiTheme="minorEastAsia" w:hAnsiTheme="minorEastAsia" w:eastAsiaTheme="minorEastAsia"/>
                <w:spacing w:val="-1"/>
                <w:highlight w:val="none"/>
              </w:rPr>
              <w:t xml:space="preserve">需求理解</w:t>
            </w:r>
            <w:r/>
          </w:p>
        </w:tc>
        <w:tc>
          <w:tcPr>
            <w:tcW w:w="6774" w:type="dxa"/>
            <w:vAlign w:val="center"/>
            <w:textDirection w:val="lrTb"/>
            <w:noWrap w:val="false"/>
          </w:tcPr>
          <w:p>
            <w:pPr>
              <w:jc w:val="left"/>
              <w:spacing w:line="360" w:lineRule="auto"/>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根据供应商对项目系统认识、运维需求理解、重点难点分析及合理化建议打分。</w:t>
            </w:r>
            <w:r/>
          </w:p>
          <w:p>
            <w:pPr>
              <w:jc w:val="left"/>
              <w:spacing w:line="360" w:lineRule="auto"/>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系统认识完整清晰，需求理解能把握重点、难点，分析内容针对性强，合理化建议条理清晰的得10分；</w:t>
            </w:r>
            <w:r/>
          </w:p>
          <w:p>
            <w:pPr>
              <w:jc w:val="left"/>
              <w:spacing w:line="360" w:lineRule="auto"/>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系统认识片面，需求理解未完全贴合项目实际情况，重点难点分析内容有瑕疵和轻微偏差，合理化建议有针对性的得7分；</w:t>
            </w:r>
            <w:r/>
          </w:p>
          <w:p>
            <w:pPr>
              <w:jc w:val="left"/>
              <w:spacing w:line="360" w:lineRule="auto"/>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系统认识偏离项目特点和要求，需求理解、重点难点分析内容有欠缺，合理化建议针对性不强的得4分；</w:t>
            </w:r>
            <w:r/>
          </w:p>
          <w:p>
            <w:pPr>
              <w:jc w:val="left"/>
              <w:spacing w:line="360" w:lineRule="auto"/>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系统认识简单粗略，需求理解有明显的缺陷和错误，重点难点分析、合理化建议针对性、合理性较差的得1分；</w:t>
            </w:r>
            <w:r/>
          </w:p>
          <w:p>
            <w:pPr>
              <w:jc w:val="left"/>
              <w:spacing w:line="360" w:lineRule="auto"/>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未提供方案的不得分。</w:t>
            </w:r>
            <w:r/>
          </w:p>
        </w:tc>
        <w:tc>
          <w:tcPr>
            <w:tcW w:w="573" w:type="dxa"/>
            <w:vAlign w:val="center"/>
            <w:textDirection w:val="lrTb"/>
            <w:noWrap w:val="false"/>
          </w:tcPr>
          <w:p>
            <w:pPr>
              <w:jc w:val="center"/>
              <w:spacing w:before="68" w:line="360" w:lineRule="auto"/>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10</w:t>
            </w:r>
            <w:r/>
          </w:p>
        </w:tc>
        <w:tc>
          <w:tcPr>
            <w:tcW w:w="786" w:type="dxa"/>
            <w:vAlign w:val="center"/>
            <w:textDirection w:val="lrTb"/>
            <w:noWrap w:val="false"/>
          </w:tcPr>
          <w:p>
            <w:pPr>
              <w:jc w:val="center"/>
              <w:spacing w:before="68" w:line="360" w:lineRule="auto"/>
              <w:rPr>
                <w:rFonts w:hint="eastAsia" w:cs="宋体" w:asciiTheme="minorEastAsia" w:hAnsiTheme="minorEastAsia" w:eastAsiaTheme="minorEastAsia"/>
                <w:spacing w:val="-6"/>
                <w:highlight w:val="none"/>
              </w:rPr>
            </w:pPr>
            <w:r>
              <w:rPr>
                <w:rFonts w:hint="eastAsia" w:cs="宋体" w:asciiTheme="minorEastAsia" w:hAnsiTheme="minorEastAsia" w:eastAsiaTheme="minorEastAsia"/>
                <w:spacing w:val="-6"/>
                <w:highlight w:val="none"/>
              </w:rPr>
              <w:t xml:space="preserve">主观分</w:t>
            </w:r>
            <w:r/>
          </w:p>
        </w:tc>
      </w:tr>
      <w:tr>
        <w:trPr>
          <w:jc w:val="center"/>
          <w:trHeight w:val="410"/>
        </w:trPr>
        <w:tc>
          <w:tcPr>
            <w:tcW w:w="524" w:type="dxa"/>
            <w:vAlign w:val="center"/>
            <w:textDirection w:val="lrTb"/>
            <w:noWrap w:val="false"/>
          </w:tcPr>
          <w:p>
            <w:pPr>
              <w:jc w:val="center"/>
              <w:spacing w:before="68" w:line="360" w:lineRule="auto"/>
              <w:rPr>
                <w:rFonts w:hint="eastAsia" w:cs="宋体" w:asciiTheme="minorEastAsia" w:hAnsiTheme="minorEastAsia" w:eastAsiaTheme="minorEastAsia"/>
                <w:spacing w:val="-2"/>
                <w:highlight w:val="none"/>
              </w:rPr>
            </w:pPr>
            <w:r>
              <w:rPr>
                <w:rFonts w:hint="eastAsia" w:cs="宋体" w:asciiTheme="minorEastAsia" w:hAnsiTheme="minorEastAsia" w:eastAsiaTheme="minorEastAsia"/>
                <w:spacing w:val="-2"/>
                <w:highlight w:val="none"/>
              </w:rPr>
              <w:t xml:space="preserve">2</w:t>
            </w:r>
            <w:r/>
          </w:p>
        </w:tc>
        <w:tc>
          <w:tcPr>
            <w:tcW w:w="1035" w:type="dxa"/>
            <w:vAlign w:val="center"/>
            <w:textDirection w:val="lrTb"/>
            <w:noWrap w:val="false"/>
          </w:tcPr>
          <w:p>
            <w:pPr>
              <w:jc w:val="left"/>
              <w:spacing w:before="69" w:line="360" w:lineRule="auto"/>
              <w:rPr>
                <w:rFonts w:hint="eastAsia" w:cs="宋体" w:asciiTheme="minorEastAsia" w:hAnsiTheme="minorEastAsia" w:eastAsiaTheme="minorEastAsia"/>
                <w:spacing w:val="-1"/>
                <w:highlight w:val="none"/>
              </w:rPr>
            </w:pPr>
            <w:r>
              <w:rPr>
                <w:rFonts w:hint="eastAsia" w:cs="宋体" w:asciiTheme="minorEastAsia" w:hAnsiTheme="minorEastAsia" w:eastAsiaTheme="minorEastAsia"/>
                <w:spacing w:val="-1"/>
                <w:highlight w:val="none"/>
              </w:rPr>
              <w:t xml:space="preserve">运维方案</w:t>
            </w:r>
            <w:r/>
          </w:p>
        </w:tc>
        <w:tc>
          <w:tcPr>
            <w:tcW w:w="6774" w:type="dxa"/>
            <w:vAlign w:val="center"/>
            <w:textDirection w:val="lrTb"/>
            <w:noWrap w:val="false"/>
          </w:tcPr>
          <w:p>
            <w:pPr>
              <w:jc w:val="left"/>
              <w:spacing w:line="360" w:lineRule="auto"/>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根据供应商提供运维目标、运维内容、详细运维方案、项目管理方案等打分。</w:t>
            </w:r>
            <w:r/>
          </w:p>
          <w:p>
            <w:pPr>
              <w:jc w:val="left"/>
              <w:spacing w:line="360" w:lineRule="auto"/>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运维目标完整清晰，方案完整、思路清晰，能把握重点、难点的得10分；</w:t>
            </w:r>
            <w:r/>
          </w:p>
          <w:p>
            <w:pPr>
              <w:jc w:val="left"/>
              <w:spacing w:line="360" w:lineRule="auto"/>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运维目标认识片面，方案内容齐全、具有实际可操作性、针对性得7分；</w:t>
            </w:r>
            <w:r/>
          </w:p>
          <w:p>
            <w:pPr>
              <w:jc w:val="left"/>
              <w:spacing w:line="360" w:lineRule="auto"/>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运维目标认识未完全贴合项目实际情况，方案内容片面，偏离项目特点和要求的得4分；</w:t>
            </w:r>
            <w:r/>
          </w:p>
          <w:p>
            <w:pPr>
              <w:jc w:val="left"/>
              <w:spacing w:line="360" w:lineRule="auto"/>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运维目标认识简单粗略，方案有明显的缺陷和错误，项目实施效果有欠缺的得1分；</w:t>
            </w:r>
            <w:r/>
          </w:p>
          <w:p>
            <w:pPr>
              <w:jc w:val="left"/>
              <w:spacing w:line="360" w:lineRule="auto"/>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未提供方案的不得分。</w:t>
            </w:r>
            <w:r/>
          </w:p>
        </w:tc>
        <w:tc>
          <w:tcPr>
            <w:tcW w:w="573" w:type="dxa"/>
            <w:vAlign w:val="center"/>
            <w:textDirection w:val="lrTb"/>
            <w:noWrap w:val="false"/>
          </w:tcPr>
          <w:p>
            <w:pPr>
              <w:jc w:val="center"/>
              <w:spacing w:before="68" w:line="360" w:lineRule="auto"/>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10</w:t>
            </w:r>
            <w:r/>
          </w:p>
        </w:tc>
        <w:tc>
          <w:tcPr>
            <w:tcW w:w="786" w:type="dxa"/>
            <w:vAlign w:val="center"/>
            <w:textDirection w:val="lrTb"/>
            <w:noWrap w:val="false"/>
          </w:tcPr>
          <w:p>
            <w:pPr>
              <w:jc w:val="center"/>
              <w:spacing w:before="68" w:line="360" w:lineRule="auto"/>
              <w:rPr>
                <w:rFonts w:hint="eastAsia" w:cs="宋体" w:asciiTheme="minorEastAsia" w:hAnsiTheme="minorEastAsia" w:eastAsiaTheme="minorEastAsia"/>
                <w:spacing w:val="-6"/>
                <w:highlight w:val="none"/>
              </w:rPr>
            </w:pPr>
            <w:r>
              <w:rPr>
                <w:rFonts w:hint="eastAsia" w:cs="宋体" w:asciiTheme="minorEastAsia" w:hAnsiTheme="minorEastAsia" w:eastAsiaTheme="minorEastAsia"/>
                <w:spacing w:val="-6"/>
                <w:highlight w:val="none"/>
              </w:rPr>
              <w:t xml:space="preserve">主观分</w:t>
            </w:r>
            <w:r/>
          </w:p>
        </w:tc>
      </w:tr>
      <w:tr>
        <w:trPr>
          <w:jc w:val="center"/>
          <w:trHeight w:val="410"/>
        </w:trPr>
        <w:tc>
          <w:tcPr>
            <w:tcW w:w="524" w:type="dxa"/>
            <w:vAlign w:val="center"/>
            <w:textDirection w:val="lrTb"/>
            <w:noWrap w:val="false"/>
          </w:tcPr>
          <w:p>
            <w:pPr>
              <w:jc w:val="center"/>
              <w:spacing w:before="68" w:line="360" w:lineRule="auto"/>
              <w:rPr>
                <w:rFonts w:hint="eastAsia" w:cs="宋体" w:asciiTheme="minorEastAsia" w:hAnsiTheme="minorEastAsia" w:eastAsiaTheme="minorEastAsia"/>
                <w:spacing w:val="-2"/>
                <w:highlight w:val="none"/>
              </w:rPr>
            </w:pPr>
            <w:r>
              <w:rPr>
                <w:rFonts w:hint="eastAsia" w:cs="宋体" w:asciiTheme="minorEastAsia" w:hAnsiTheme="minorEastAsia" w:eastAsiaTheme="minorEastAsia"/>
                <w:spacing w:val="-2"/>
                <w:highlight w:val="none"/>
              </w:rPr>
              <w:t xml:space="preserve">3</w:t>
            </w:r>
            <w:r/>
          </w:p>
        </w:tc>
        <w:tc>
          <w:tcPr>
            <w:tcW w:w="1035" w:type="dxa"/>
            <w:vAlign w:val="center"/>
            <w:textDirection w:val="lrTb"/>
            <w:noWrap w:val="false"/>
          </w:tcPr>
          <w:p>
            <w:pPr>
              <w:jc w:val="left"/>
              <w:spacing w:before="69" w:line="360" w:lineRule="auto"/>
              <w:rPr>
                <w:rFonts w:hint="eastAsia" w:cs="宋体" w:asciiTheme="minorEastAsia" w:hAnsiTheme="minorEastAsia" w:eastAsiaTheme="minorEastAsia"/>
                <w:spacing w:val="-1"/>
                <w:highlight w:val="none"/>
              </w:rPr>
            </w:pPr>
            <w:r>
              <w:rPr>
                <w:rFonts w:hint="eastAsia" w:cs="宋体" w:asciiTheme="minorEastAsia" w:hAnsiTheme="minorEastAsia" w:eastAsiaTheme="minorEastAsia"/>
                <w:spacing w:val="-1"/>
                <w:highlight w:val="none"/>
              </w:rPr>
              <w:t xml:space="preserve">质量保证方案</w:t>
            </w:r>
            <w:r/>
          </w:p>
        </w:tc>
        <w:tc>
          <w:tcPr>
            <w:tcW w:w="6774" w:type="dxa"/>
            <w:vAlign w:val="center"/>
            <w:textDirection w:val="lrTb"/>
            <w:noWrap w:val="false"/>
          </w:tcPr>
          <w:p>
            <w:pPr>
              <w:jc w:val="left"/>
              <w:spacing w:line="360" w:lineRule="auto"/>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根据供应商提供的项目实施和质量保证方案（实施保证和质量保证措施）打分。</w:t>
            </w:r>
            <w:r/>
          </w:p>
          <w:p>
            <w:pPr>
              <w:jc w:val="left"/>
              <w:spacing w:line="360" w:lineRule="auto"/>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质量保证方案详细可行，内容详实，章节条理清晰，优于项目需求，方案针对性强的得10分；</w:t>
            </w:r>
            <w:r/>
          </w:p>
          <w:p>
            <w:pPr>
              <w:jc w:val="left"/>
              <w:spacing w:line="360" w:lineRule="auto"/>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质量保证方案可行，内容齐全、具有实际可操作性，有针对性的得7分；</w:t>
            </w:r>
            <w:r/>
          </w:p>
          <w:p>
            <w:pPr>
              <w:jc w:val="left"/>
              <w:spacing w:line="360" w:lineRule="auto"/>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质量保证方案有欠缺，章节条理不清晰，针对性不强的得4分；</w:t>
            </w:r>
            <w:r/>
          </w:p>
          <w:p>
            <w:pPr>
              <w:jc w:val="left"/>
              <w:spacing w:line="360" w:lineRule="auto"/>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质量保证方案可操作性低、项目实施效果有欠缺的得1分；</w:t>
            </w:r>
            <w:r/>
          </w:p>
          <w:p>
            <w:pPr>
              <w:jc w:val="left"/>
              <w:spacing w:line="360" w:lineRule="auto"/>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未提供方案的不得分。</w:t>
            </w:r>
            <w:r/>
          </w:p>
        </w:tc>
        <w:tc>
          <w:tcPr>
            <w:tcW w:w="573" w:type="dxa"/>
            <w:vAlign w:val="center"/>
            <w:textDirection w:val="lrTb"/>
            <w:noWrap w:val="false"/>
          </w:tcPr>
          <w:p>
            <w:pPr>
              <w:jc w:val="center"/>
              <w:spacing w:before="68" w:line="360" w:lineRule="auto"/>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10</w:t>
            </w:r>
            <w:r/>
          </w:p>
        </w:tc>
        <w:tc>
          <w:tcPr>
            <w:tcW w:w="786" w:type="dxa"/>
            <w:vAlign w:val="center"/>
            <w:textDirection w:val="lrTb"/>
            <w:noWrap w:val="false"/>
          </w:tcPr>
          <w:p>
            <w:pPr>
              <w:jc w:val="center"/>
              <w:spacing w:before="68" w:line="360" w:lineRule="auto"/>
              <w:rPr>
                <w:rFonts w:hint="eastAsia" w:cs="宋体" w:asciiTheme="minorEastAsia" w:hAnsiTheme="minorEastAsia" w:eastAsiaTheme="minorEastAsia"/>
                <w:spacing w:val="-6"/>
                <w:highlight w:val="none"/>
              </w:rPr>
            </w:pPr>
            <w:r>
              <w:rPr>
                <w:rFonts w:hint="eastAsia" w:cs="宋体" w:asciiTheme="minorEastAsia" w:hAnsiTheme="minorEastAsia" w:eastAsiaTheme="minorEastAsia"/>
                <w:spacing w:val="-6"/>
                <w:highlight w:val="none"/>
              </w:rPr>
              <w:t xml:space="preserve">主观分</w:t>
            </w:r>
            <w:r/>
          </w:p>
        </w:tc>
      </w:tr>
      <w:tr>
        <w:trPr>
          <w:jc w:val="center"/>
          <w:trHeight w:val="410"/>
        </w:trPr>
        <w:tc>
          <w:tcPr>
            <w:tcW w:w="524" w:type="dxa"/>
            <w:vAlign w:val="center"/>
            <w:textDirection w:val="lrTb"/>
            <w:noWrap w:val="false"/>
          </w:tcPr>
          <w:p>
            <w:pPr>
              <w:jc w:val="center"/>
              <w:spacing w:before="68" w:line="360" w:lineRule="auto"/>
              <w:rPr>
                <w:rFonts w:hint="eastAsia" w:cs="宋体" w:asciiTheme="minorEastAsia" w:hAnsiTheme="minorEastAsia" w:eastAsiaTheme="minorEastAsia"/>
                <w:spacing w:val="-2"/>
                <w:highlight w:val="none"/>
              </w:rPr>
            </w:pPr>
            <w:r>
              <w:rPr>
                <w:rFonts w:hint="eastAsia" w:cs="宋体" w:asciiTheme="minorEastAsia" w:hAnsiTheme="minorEastAsia" w:eastAsiaTheme="minorEastAsia"/>
                <w:spacing w:val="-2"/>
                <w:highlight w:val="none"/>
              </w:rPr>
              <w:t xml:space="preserve">4</w:t>
            </w:r>
            <w:r/>
          </w:p>
        </w:tc>
        <w:tc>
          <w:tcPr>
            <w:tcW w:w="1035" w:type="dxa"/>
            <w:vAlign w:val="center"/>
            <w:textDirection w:val="lrTb"/>
            <w:noWrap w:val="false"/>
          </w:tcPr>
          <w:p>
            <w:pPr>
              <w:jc w:val="left"/>
              <w:spacing w:before="69" w:line="360" w:lineRule="auto"/>
              <w:rPr>
                <w:rFonts w:hint="eastAsia" w:cs="宋体" w:asciiTheme="minorEastAsia" w:hAnsiTheme="minorEastAsia" w:eastAsiaTheme="minorEastAsia"/>
                <w:spacing w:val="-1"/>
                <w:highlight w:val="none"/>
              </w:rPr>
            </w:pPr>
            <w:r>
              <w:rPr>
                <w:rFonts w:hint="eastAsia" w:cs="宋体" w:asciiTheme="minorEastAsia" w:hAnsiTheme="minorEastAsia" w:eastAsiaTheme="minorEastAsia"/>
                <w:spacing w:val="-1"/>
                <w:highlight w:val="none"/>
              </w:rPr>
              <w:t xml:space="preserve">售后服务保障方案</w:t>
            </w:r>
            <w:r/>
          </w:p>
        </w:tc>
        <w:tc>
          <w:tcPr>
            <w:tcW w:w="6774" w:type="dxa"/>
            <w:vAlign w:val="center"/>
            <w:textDirection w:val="lrTb"/>
            <w:noWrap w:val="false"/>
          </w:tcPr>
          <w:p>
            <w:pPr>
              <w:jc w:val="left"/>
              <w:spacing w:line="360" w:lineRule="auto"/>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根据供应商提供的</w:t>
            </w:r>
            <w:bookmarkStart w:id="97" w:name="OLE_LINK6"/>
            <w:r>
              <w:rPr>
                <w:rFonts w:hint="eastAsia" w:cs="宋体" w:asciiTheme="minorEastAsia" w:hAnsiTheme="minorEastAsia" w:eastAsiaTheme="minorEastAsia"/>
                <w:highlight w:val="none"/>
              </w:rPr>
              <w:t xml:space="preserve">售后服务保障方案</w:t>
            </w:r>
            <w:bookmarkEnd w:id="97"/>
            <w:r>
              <w:rPr>
                <w:rFonts w:hint="eastAsia" w:cs="宋体" w:asciiTheme="minorEastAsia" w:hAnsiTheme="minorEastAsia" w:eastAsiaTheme="minorEastAsia"/>
                <w:highlight w:val="none"/>
              </w:rPr>
              <w:t xml:space="preserve">包括但不限于详细的应急响应过程、响应方式、响应时间，故障修复时间、应急预案、售后服务体系、现场服务措施、培训方案等内容打分。</w:t>
            </w:r>
            <w:r/>
          </w:p>
          <w:p>
            <w:pPr>
              <w:jc w:val="left"/>
              <w:spacing w:line="360" w:lineRule="auto"/>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方案详细可行，内容详实，章节条理清晰，优于项目需求，方案针对性强的得10分；</w:t>
            </w:r>
            <w:r/>
          </w:p>
          <w:p>
            <w:pPr>
              <w:jc w:val="left"/>
              <w:spacing w:line="360" w:lineRule="auto"/>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方案可行，内容齐全、具有实际可操作性，有针对性的得7分；</w:t>
            </w:r>
            <w:r/>
          </w:p>
          <w:p>
            <w:pPr>
              <w:jc w:val="left"/>
              <w:spacing w:line="360" w:lineRule="auto"/>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方案有欠缺，章节条理不清晰，针对性不强的得4分；</w:t>
            </w:r>
            <w:r/>
          </w:p>
          <w:p>
            <w:pPr>
              <w:jc w:val="left"/>
              <w:spacing w:line="360" w:lineRule="auto"/>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方案可操作性低、项目实施效果有欠缺的得1分；</w:t>
            </w:r>
            <w:r/>
          </w:p>
          <w:p>
            <w:pPr>
              <w:jc w:val="left"/>
              <w:spacing w:line="360" w:lineRule="auto"/>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未提供方案的不得分。</w:t>
            </w:r>
            <w:r/>
          </w:p>
        </w:tc>
        <w:tc>
          <w:tcPr>
            <w:tcW w:w="573" w:type="dxa"/>
            <w:vAlign w:val="center"/>
            <w:textDirection w:val="lrTb"/>
            <w:noWrap w:val="false"/>
          </w:tcPr>
          <w:p>
            <w:pPr>
              <w:jc w:val="center"/>
              <w:spacing w:before="68" w:line="360" w:lineRule="auto"/>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10</w:t>
            </w:r>
            <w:r/>
          </w:p>
        </w:tc>
        <w:tc>
          <w:tcPr>
            <w:tcW w:w="786" w:type="dxa"/>
            <w:vAlign w:val="center"/>
            <w:textDirection w:val="lrTb"/>
            <w:noWrap w:val="false"/>
          </w:tcPr>
          <w:p>
            <w:pPr>
              <w:jc w:val="center"/>
              <w:spacing w:before="68" w:line="360" w:lineRule="auto"/>
              <w:rPr>
                <w:rFonts w:hint="eastAsia" w:cs="宋体" w:asciiTheme="minorEastAsia" w:hAnsiTheme="minorEastAsia" w:eastAsiaTheme="minorEastAsia"/>
                <w:spacing w:val="-6"/>
                <w:highlight w:val="none"/>
              </w:rPr>
            </w:pPr>
            <w:r>
              <w:rPr>
                <w:rFonts w:hint="eastAsia" w:cs="宋体" w:asciiTheme="minorEastAsia" w:hAnsiTheme="minorEastAsia" w:eastAsiaTheme="minorEastAsia"/>
                <w:spacing w:val="-6"/>
                <w:highlight w:val="none"/>
              </w:rPr>
              <w:t xml:space="preserve">主观分</w:t>
            </w:r>
            <w:r/>
          </w:p>
        </w:tc>
      </w:tr>
      <w:tr>
        <w:trPr>
          <w:jc w:val="center"/>
          <w:trHeight w:val="410"/>
        </w:trPr>
        <w:tc>
          <w:tcPr>
            <w:tcW w:w="524" w:type="dxa"/>
            <w:vAlign w:val="center"/>
            <w:textDirection w:val="lrTb"/>
            <w:noWrap w:val="false"/>
          </w:tcPr>
          <w:p>
            <w:pPr>
              <w:jc w:val="center"/>
              <w:spacing w:before="68" w:line="360" w:lineRule="auto"/>
              <w:rPr>
                <w:rFonts w:hint="eastAsia" w:cs="宋体" w:asciiTheme="minorEastAsia" w:hAnsiTheme="minorEastAsia" w:eastAsiaTheme="minorEastAsia"/>
                <w:spacing w:val="-2"/>
                <w:highlight w:val="none"/>
              </w:rPr>
            </w:pPr>
            <w:r>
              <w:rPr>
                <w:rFonts w:hint="eastAsia" w:cs="宋体" w:asciiTheme="minorEastAsia" w:hAnsiTheme="minorEastAsia" w:eastAsiaTheme="minorEastAsia"/>
                <w:spacing w:val="-2"/>
                <w:highlight w:val="none"/>
              </w:rPr>
              <w:t xml:space="preserve">5</w:t>
            </w:r>
            <w:r/>
          </w:p>
        </w:tc>
        <w:tc>
          <w:tcPr>
            <w:tcW w:w="1035" w:type="dxa"/>
            <w:vAlign w:val="center"/>
            <w:textDirection w:val="lrTb"/>
            <w:noWrap w:val="false"/>
          </w:tcPr>
          <w:p>
            <w:pPr>
              <w:jc w:val="left"/>
              <w:spacing w:before="69" w:line="360" w:lineRule="auto"/>
              <w:rPr>
                <w:rFonts w:hint="eastAsia" w:cs="宋体" w:asciiTheme="minorEastAsia" w:hAnsiTheme="minorEastAsia" w:eastAsiaTheme="minorEastAsia"/>
                <w:spacing w:val="-1"/>
                <w:highlight w:val="none"/>
              </w:rPr>
            </w:pPr>
            <w:r>
              <w:rPr>
                <w:rFonts w:hint="eastAsia" w:cs="宋体" w:asciiTheme="minorEastAsia" w:hAnsiTheme="minorEastAsia" w:eastAsiaTheme="minorEastAsia"/>
                <w:spacing w:val="-1"/>
                <w:highlight w:val="none"/>
              </w:rPr>
              <w:t xml:space="preserve">风险管理及应急预案</w:t>
            </w:r>
            <w:r/>
          </w:p>
        </w:tc>
        <w:tc>
          <w:tcPr>
            <w:tcW w:w="6774" w:type="dxa"/>
            <w:vAlign w:val="center"/>
            <w:textDirection w:val="lrTb"/>
            <w:noWrap w:val="false"/>
          </w:tcPr>
          <w:p>
            <w:pPr>
              <w:jc w:val="left"/>
              <w:spacing w:line="360" w:lineRule="auto"/>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根据供应商提供的风险管理及应急预案包括但不限于项目风险分类及管理内容、风险管理策略、风险管理流程、应急预案等内容打分。</w:t>
            </w:r>
            <w:r/>
          </w:p>
          <w:p>
            <w:pPr>
              <w:jc w:val="left"/>
              <w:spacing w:line="360" w:lineRule="auto"/>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风险管理及应急预案详细可行，内容详实，章节条理清晰，优于项目需求，方案针对性强的得10分；</w:t>
            </w:r>
            <w:r/>
          </w:p>
          <w:p>
            <w:pPr>
              <w:jc w:val="left"/>
              <w:spacing w:line="360" w:lineRule="auto"/>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风险管理及应急预案可行，内容齐全、具有实际可操作性，有针对性的得7分；</w:t>
            </w:r>
            <w:r/>
          </w:p>
          <w:p>
            <w:pPr>
              <w:jc w:val="left"/>
              <w:spacing w:line="360" w:lineRule="auto"/>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风险管理及应急预案有欠缺，章节条理不清晰，针对性不强的得4分；</w:t>
            </w:r>
            <w:r/>
          </w:p>
          <w:p>
            <w:pPr>
              <w:jc w:val="left"/>
              <w:spacing w:line="360" w:lineRule="auto"/>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风险管理及应急预案可操作性低、项目实施效果有欠缺的得1分；</w:t>
            </w:r>
            <w:r/>
          </w:p>
          <w:p>
            <w:pPr>
              <w:jc w:val="left"/>
              <w:spacing w:line="360" w:lineRule="auto"/>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未提供方案的不得分。</w:t>
            </w:r>
            <w:r/>
          </w:p>
        </w:tc>
        <w:tc>
          <w:tcPr>
            <w:tcW w:w="573" w:type="dxa"/>
            <w:vAlign w:val="center"/>
            <w:textDirection w:val="lrTb"/>
            <w:noWrap w:val="false"/>
          </w:tcPr>
          <w:p>
            <w:pPr>
              <w:jc w:val="center"/>
              <w:spacing w:before="68" w:line="360" w:lineRule="auto"/>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10</w:t>
            </w:r>
            <w:r/>
          </w:p>
        </w:tc>
        <w:tc>
          <w:tcPr>
            <w:tcW w:w="786" w:type="dxa"/>
            <w:vAlign w:val="center"/>
            <w:textDirection w:val="lrTb"/>
            <w:noWrap w:val="false"/>
          </w:tcPr>
          <w:p>
            <w:pPr>
              <w:jc w:val="center"/>
              <w:spacing w:before="68" w:line="360" w:lineRule="auto"/>
              <w:rPr>
                <w:rFonts w:hint="eastAsia" w:cs="宋体" w:asciiTheme="minorEastAsia" w:hAnsiTheme="minorEastAsia" w:eastAsiaTheme="minorEastAsia"/>
                <w:spacing w:val="-6"/>
                <w:highlight w:val="none"/>
              </w:rPr>
            </w:pPr>
            <w:r>
              <w:rPr>
                <w:rFonts w:hint="eastAsia" w:cs="宋体" w:asciiTheme="minorEastAsia" w:hAnsiTheme="minorEastAsia" w:eastAsiaTheme="minorEastAsia"/>
                <w:spacing w:val="-6"/>
                <w:highlight w:val="none"/>
              </w:rPr>
              <w:t xml:space="preserve">主观分</w:t>
            </w:r>
            <w:r/>
          </w:p>
        </w:tc>
      </w:tr>
    </w:tbl>
    <w:p>
      <w:pPr>
        <w:ind w:firstLine="422"/>
        <w:spacing w:line="360" w:lineRule="auto"/>
        <w:rPr>
          <w:rFonts w:hint="eastAsia" w:asciiTheme="minorEastAsia" w:hAnsiTheme="minorEastAsia" w:eastAsiaTheme="minorEastAsia"/>
          <w:b/>
          <w:color w:val="ff0000"/>
          <w:szCs w:val="21"/>
        </w:rPr>
      </w:pPr>
      <w:r>
        <w:rPr>
          <w:rFonts w:hint="eastAsia" w:asciiTheme="minorEastAsia" w:hAnsiTheme="minorEastAsia" w:eastAsiaTheme="minorEastAsia"/>
          <w:b/>
          <w:color w:val="ff0000"/>
          <w:szCs w:val="21"/>
        </w:rPr>
      </w:r>
      <w:r/>
    </w:p>
    <w:p>
      <w:pP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r>
      <w:bookmarkEnd w:id="81"/>
      <w:r/>
      <w:bookmarkEnd w:id="82"/>
      <w:r/>
      <w:r/>
    </w:p>
    <w:p>
      <w:pPr>
        <w:rPr>
          <w:rFonts w:hint="eastAsia" w:asciiTheme="minorEastAsia" w:hAnsiTheme="minorEastAsia" w:eastAsiaTheme="minorEastAsia"/>
        </w:rPr>
      </w:pPr>
      <w:r/>
      <w:bookmarkStart w:id="98" w:name="_Toc14826"/>
      <w:r/>
      <w:bookmarkStart w:id="99" w:name="_Toc67494809"/>
      <w:r/>
      <w:bookmarkStart w:id="100" w:name="_Toc176878662"/>
      <w:r>
        <w:rPr>
          <w:rFonts w:hint="eastAsia" w:asciiTheme="minorEastAsia" w:hAnsiTheme="minorEastAsia" w:eastAsiaTheme="minorEastAsia"/>
        </w:rPr>
        <w:br w:type="page" w:clear="all"/>
      </w:r>
      <w:r/>
    </w:p>
    <w:p>
      <w:pPr>
        <w:pStyle w:val="886"/>
        <w:numPr>
          <w:ilvl w:val="0"/>
          <w:numId w:val="0"/>
        </w:numPr>
        <w:ind w:left="567"/>
        <w:rPr>
          <w:rFonts w:hint="eastAsia" w:asciiTheme="minorEastAsia" w:hAnsiTheme="minorEastAsia" w:eastAsiaTheme="minorEastAsia"/>
          <w:szCs w:val="32"/>
        </w:rPr>
      </w:pPr>
      <w:r>
        <w:rPr>
          <w:rFonts w:hint="eastAsia" w:asciiTheme="minorEastAsia" w:hAnsiTheme="minorEastAsia" w:eastAsiaTheme="minorEastAsia"/>
        </w:rPr>
        <w:t xml:space="preserve">第四章 </w:t>
      </w:r>
      <w:bookmarkEnd w:id="98"/>
      <w:r/>
      <w:bookmarkStart w:id="101" w:name="_Toc481057147"/>
      <w:r/>
      <w:bookmarkStart w:id="102" w:name="_Toc8808"/>
      <w:r>
        <w:rPr>
          <w:rFonts w:hint="eastAsia" w:asciiTheme="minorEastAsia" w:hAnsiTheme="minorEastAsia" w:eastAsiaTheme="minorEastAsia"/>
        </w:rPr>
        <w:t xml:space="preserve">采购项目的内容和相关技术要求等</w:t>
      </w:r>
      <w:bookmarkEnd w:id="99"/>
      <w:r/>
      <w:bookmarkEnd w:id="100"/>
      <w:r/>
      <w:r/>
    </w:p>
    <w:p>
      <w:pPr>
        <w:ind w:firstLine="422"/>
        <w:spacing w:line="360" w:lineRule="auto"/>
        <w:rPr>
          <w:rFonts w:hint="eastAsia" w:cs="黑体" w:asciiTheme="minorEastAsia" w:hAnsiTheme="minorEastAsia" w:eastAsiaTheme="minorEastAsia"/>
          <w:b/>
          <w:bCs/>
          <w:szCs w:val="21"/>
        </w:rPr>
      </w:pPr>
      <w:r>
        <w:rPr>
          <w:rFonts w:hint="eastAsia" w:cs="黑体" w:asciiTheme="minorEastAsia" w:hAnsiTheme="minorEastAsia" w:eastAsiaTheme="minorEastAsia"/>
          <w:b/>
          <w:bCs/>
          <w:szCs w:val="21"/>
        </w:rPr>
        <w:t xml:space="preserve">一、项目背景</w:t>
      </w:r>
      <w:r/>
    </w:p>
    <w:p>
      <w:pPr>
        <w:ind w:firstLine="440"/>
        <w:spacing w:line="360" w:lineRule="auto"/>
        <w:rPr>
          <w:rFonts w:hint="eastAsia" w:asciiTheme="minorEastAsia" w:hAnsiTheme="minorEastAsia" w:eastAsiaTheme="minorEastAsia" w:cstheme="minorEastAsia"/>
          <w:bCs/>
          <w:sz w:val="22"/>
          <w:szCs w:val="22"/>
        </w:rPr>
      </w:pPr>
      <w:r>
        <w:rPr>
          <w:rFonts w:hint="eastAsia" w:asciiTheme="minorEastAsia" w:hAnsiTheme="minorEastAsia" w:eastAsiaTheme="minorEastAsia" w:cstheme="minorEastAsia"/>
          <w:bCs/>
          <w:sz w:val="22"/>
          <w:szCs w:val="22"/>
        </w:rPr>
        <w:t xml:space="preserve">根据财政部关于财政预算管理一体化系统建设和部署的要求，对标财政部业务规范和技术标准，江苏省财政厅建设了全省统一</w:t>
      </w:r>
      <w:r>
        <w:rPr>
          <w:rFonts w:hint="eastAsia" w:asciiTheme="minorEastAsia" w:hAnsiTheme="minorEastAsia" w:eastAsiaTheme="minorEastAsia" w:cstheme="minorEastAsia"/>
          <w:bCs/>
          <w:sz w:val="22"/>
          <w:szCs w:val="22"/>
        </w:rPr>
        <w:t xml:space="preserve">的预算管理一体化系统。2021年，根据省财政厅《全省推广部署预算管理一体化系统实施方案》（苏财办﹝2021﹞10号）的要求，南京市玄武区完成了省预算管理一体化系统预算编制、预算执行、绩效管理和单位会计核算版块的本地化部署，并按时上线运行。根据省财政厅的改革任务要求，系统功能块模块还在不断扩展和完善，为了全面保障预算管理一体化系统稳定、持续运行，以及新的业务拓展模块的部署实施工作。需要启动新一轮省预算管理一体化系统运维服务项目，从技术、管理、实施等各方面完成好省预算管理一体化系统在业务拓展和运行维护保障工作。</w:t>
      </w:r>
      <w:r/>
    </w:p>
    <w:p>
      <w:pPr>
        <w:ind w:firstLine="422"/>
        <w:spacing w:line="360" w:lineRule="auto"/>
        <w:rPr>
          <w:rFonts w:hint="eastAsia" w:cs="黑体" w:asciiTheme="minorEastAsia" w:hAnsiTheme="minorEastAsia" w:eastAsiaTheme="minorEastAsia"/>
          <w:b/>
          <w:bCs/>
          <w:szCs w:val="21"/>
        </w:rPr>
      </w:pPr>
      <w:r>
        <w:rPr>
          <w:rFonts w:hint="eastAsia" w:cs="黑体" w:asciiTheme="minorEastAsia" w:hAnsiTheme="minorEastAsia" w:eastAsiaTheme="minorEastAsia"/>
          <w:b/>
          <w:bCs/>
          <w:szCs w:val="21"/>
        </w:rPr>
        <w:t xml:space="preserve">二、产品清单</w:t>
      </w:r>
      <w:r/>
    </w:p>
    <w:tbl>
      <w:tblPr>
        <w:tblStyle w:val="896"/>
        <w:tblW w:w="5042"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704"/>
        <w:gridCol w:w="1896"/>
        <w:gridCol w:w="713"/>
        <w:gridCol w:w="723"/>
        <w:gridCol w:w="1410"/>
        <w:gridCol w:w="2422"/>
        <w:gridCol w:w="1250"/>
      </w:tblGrid>
      <w:tr>
        <w:trPr>
          <w:trHeight w:val="470"/>
        </w:trPr>
        <w:tc>
          <w:tcPr>
            <w:tcW w:w="703" w:type="dxa"/>
            <w:vAlign w:val="center"/>
            <w:textDirection w:val="lrTb"/>
            <w:noWrap w:val="false"/>
          </w:tcPr>
          <w:p>
            <w:pPr>
              <w:jc w:val="center"/>
              <w:spacing w:line="360" w:lineRule="auto"/>
              <w:rPr>
                <w:rFonts w:hint="eastAsia" w:cs="黑体" w:asciiTheme="minorEastAsia" w:hAnsiTheme="minorEastAsia" w:eastAsiaTheme="minorEastAsia"/>
                <w:szCs w:val="21"/>
              </w:rPr>
            </w:pPr>
            <w:r>
              <w:rPr>
                <w:rFonts w:hint="eastAsia" w:cs="黑体" w:asciiTheme="minorEastAsia" w:hAnsiTheme="minorEastAsia" w:eastAsiaTheme="minorEastAsia"/>
                <w:szCs w:val="21"/>
              </w:rPr>
              <w:t xml:space="preserve">序号</w:t>
            </w:r>
            <w:r/>
          </w:p>
        </w:tc>
        <w:tc>
          <w:tcPr>
            <w:tcW w:w="1893" w:type="dxa"/>
            <w:vAlign w:val="center"/>
            <w:textDirection w:val="lrTb"/>
            <w:noWrap w:val="false"/>
          </w:tcPr>
          <w:p>
            <w:pPr>
              <w:jc w:val="center"/>
              <w:spacing w:line="360" w:lineRule="auto"/>
              <w:rPr>
                <w:rFonts w:hint="eastAsia" w:cs="黑体" w:asciiTheme="minorEastAsia" w:hAnsiTheme="minorEastAsia" w:eastAsiaTheme="minorEastAsia"/>
                <w:szCs w:val="21"/>
              </w:rPr>
            </w:pPr>
            <w:r>
              <w:rPr>
                <w:rFonts w:hint="eastAsia" w:cs="黑体" w:asciiTheme="minorEastAsia" w:hAnsiTheme="minorEastAsia" w:eastAsiaTheme="minorEastAsia"/>
                <w:szCs w:val="21"/>
              </w:rPr>
              <w:t xml:space="preserve">名称</w:t>
            </w:r>
            <w:r/>
          </w:p>
        </w:tc>
        <w:tc>
          <w:tcPr>
            <w:tcW w:w="712" w:type="dxa"/>
            <w:vAlign w:val="center"/>
            <w:textDirection w:val="lrTb"/>
            <w:noWrap w:val="false"/>
          </w:tcPr>
          <w:p>
            <w:pPr>
              <w:jc w:val="center"/>
              <w:spacing w:line="360" w:lineRule="auto"/>
              <w:rPr>
                <w:rFonts w:hint="eastAsia" w:cs="黑体" w:asciiTheme="minorEastAsia" w:hAnsiTheme="minorEastAsia" w:eastAsiaTheme="minorEastAsia"/>
                <w:szCs w:val="21"/>
              </w:rPr>
            </w:pPr>
            <w:r>
              <w:rPr>
                <w:rFonts w:hint="eastAsia" w:cs="黑体" w:asciiTheme="minorEastAsia" w:hAnsiTheme="minorEastAsia" w:eastAsiaTheme="minorEastAsia"/>
                <w:szCs w:val="21"/>
              </w:rPr>
              <w:t xml:space="preserve">数量</w:t>
            </w:r>
            <w:r/>
          </w:p>
        </w:tc>
        <w:tc>
          <w:tcPr>
            <w:tcW w:w="722" w:type="dxa"/>
            <w:vAlign w:val="center"/>
            <w:textDirection w:val="lrTb"/>
            <w:noWrap w:val="false"/>
          </w:tcPr>
          <w:p>
            <w:pPr>
              <w:jc w:val="center"/>
              <w:spacing w:line="360" w:lineRule="auto"/>
              <w:rPr>
                <w:rFonts w:hint="eastAsia" w:cs="黑体" w:asciiTheme="minorEastAsia" w:hAnsiTheme="minorEastAsia" w:eastAsiaTheme="minorEastAsia"/>
                <w:szCs w:val="21"/>
              </w:rPr>
            </w:pPr>
            <w:r>
              <w:rPr>
                <w:rFonts w:hint="eastAsia" w:cs="黑体" w:asciiTheme="minorEastAsia" w:hAnsiTheme="minorEastAsia" w:eastAsiaTheme="minorEastAsia"/>
                <w:szCs w:val="21"/>
              </w:rPr>
              <w:t xml:space="preserve">单位</w:t>
            </w:r>
            <w:r/>
          </w:p>
        </w:tc>
        <w:tc>
          <w:tcPr>
            <w:tcW w:w="1408" w:type="dxa"/>
            <w:vAlign w:val="center"/>
            <w:textDirection w:val="lrTb"/>
            <w:noWrap w:val="false"/>
          </w:tcPr>
          <w:p>
            <w:pPr>
              <w:jc w:val="center"/>
              <w:spacing w:line="360" w:lineRule="auto"/>
              <w:rPr>
                <w:rFonts w:hint="eastAsia" w:cs="黑体" w:asciiTheme="minorEastAsia" w:hAnsiTheme="minorEastAsia" w:eastAsiaTheme="minorEastAsia"/>
                <w:szCs w:val="21"/>
              </w:rPr>
            </w:pPr>
            <w:r>
              <w:rPr>
                <w:rFonts w:hint="eastAsia" w:cs="黑体" w:asciiTheme="minorEastAsia" w:hAnsiTheme="minorEastAsia" w:eastAsiaTheme="minorEastAsia"/>
                <w:szCs w:val="21"/>
              </w:rPr>
              <w:t xml:space="preserve">类型</w:t>
            </w:r>
            <w:r/>
          </w:p>
        </w:tc>
        <w:tc>
          <w:tcPr>
            <w:tcW w:w="2418" w:type="dxa"/>
            <w:vAlign w:val="center"/>
            <w:textDirection w:val="lrTb"/>
            <w:noWrap w:val="false"/>
          </w:tcPr>
          <w:p>
            <w:pPr>
              <w:jc w:val="center"/>
              <w:spacing w:line="360" w:lineRule="auto"/>
              <w:rPr>
                <w:rFonts w:hint="eastAsia" w:cs="黑体" w:asciiTheme="minorEastAsia" w:hAnsiTheme="minorEastAsia" w:eastAsiaTheme="minorEastAsia"/>
                <w:szCs w:val="21"/>
              </w:rPr>
            </w:pPr>
            <w:r>
              <w:rPr>
                <w:rFonts w:hint="eastAsia" w:cs="黑体" w:asciiTheme="minorEastAsia" w:hAnsiTheme="minorEastAsia" w:eastAsiaTheme="minorEastAsia"/>
                <w:szCs w:val="21"/>
              </w:rPr>
              <w:t xml:space="preserve">所属行业类型</w:t>
            </w:r>
            <w:r/>
          </w:p>
        </w:tc>
        <w:tc>
          <w:tcPr>
            <w:tcW w:w="1247" w:type="dxa"/>
            <w:vAlign w:val="center"/>
            <w:textDirection w:val="lrTb"/>
            <w:noWrap w:val="false"/>
          </w:tcPr>
          <w:p>
            <w:pPr>
              <w:jc w:val="center"/>
              <w:spacing w:line="360" w:lineRule="auto"/>
              <w:rPr>
                <w:rFonts w:hint="eastAsia" w:cs="黑体" w:asciiTheme="minorEastAsia" w:hAnsiTheme="minorEastAsia" w:eastAsiaTheme="minorEastAsia"/>
                <w:szCs w:val="21"/>
              </w:rPr>
            </w:pPr>
            <w:r>
              <w:rPr>
                <w:rFonts w:hint="eastAsia" w:cs="黑体" w:asciiTheme="minorEastAsia" w:hAnsiTheme="minorEastAsia" w:eastAsiaTheme="minorEastAsia"/>
                <w:szCs w:val="21"/>
              </w:rPr>
              <w:t xml:space="preserve">备注</w:t>
            </w:r>
            <w:r/>
          </w:p>
        </w:tc>
      </w:tr>
      <w:tr>
        <w:trPr>
          <w:trHeight w:val="597"/>
        </w:trPr>
        <w:tc>
          <w:tcPr>
            <w:tcW w:w="703" w:type="dxa"/>
            <w:vAlign w:val="center"/>
            <w:textDirection w:val="lrTb"/>
            <w:noWrap w:val="false"/>
          </w:tcPr>
          <w:p>
            <w:pPr>
              <w:jc w:val="center"/>
              <w:spacing w:line="360" w:lineRule="auto"/>
              <w:rPr>
                <w:rFonts w:hint="eastAsia" w:cs="黑体" w:asciiTheme="minorEastAsia" w:hAnsiTheme="minorEastAsia" w:eastAsiaTheme="minorEastAsia"/>
                <w:szCs w:val="21"/>
              </w:rPr>
            </w:pPr>
            <w:r>
              <w:rPr>
                <w:rFonts w:hint="eastAsia" w:cs="黑体" w:asciiTheme="minorEastAsia" w:hAnsiTheme="minorEastAsia" w:eastAsiaTheme="minorEastAsia"/>
                <w:szCs w:val="21"/>
              </w:rPr>
              <w:t xml:space="preserve">1</w:t>
            </w:r>
            <w:r/>
          </w:p>
        </w:tc>
        <w:tc>
          <w:tcPr>
            <w:tcW w:w="1893" w:type="dxa"/>
            <w:vAlign w:val="center"/>
            <w:textDirection w:val="lrTb"/>
            <w:noWrap w:val="false"/>
          </w:tcPr>
          <w:p>
            <w:pPr>
              <w:spacing w:line="360" w:lineRule="auto"/>
              <w:rPr>
                <w:rFonts w:hint="eastAsia" w:cs="黑体" w:asciiTheme="minorEastAsia" w:hAnsiTheme="minorEastAsia" w:eastAsiaTheme="minorEastAsia"/>
                <w:szCs w:val="21"/>
              </w:rPr>
            </w:pPr>
            <w:r>
              <w:rPr>
                <w:rFonts w:hint="eastAsia" w:ascii="宋体" w:hAnsi="宋体"/>
                <w:bCs/>
                <w:sz w:val="22"/>
                <w:szCs w:val="22"/>
              </w:rPr>
              <w:t xml:space="preserve">南京市玄武区财政预算管理一体化系统运维服务</w:t>
            </w:r>
            <w:r/>
          </w:p>
        </w:tc>
        <w:tc>
          <w:tcPr>
            <w:tcW w:w="712" w:type="dxa"/>
            <w:vAlign w:val="center"/>
            <w:textDirection w:val="lrTb"/>
            <w:noWrap w:val="false"/>
          </w:tcPr>
          <w:p>
            <w:pPr>
              <w:jc w:val="center"/>
              <w:spacing w:line="360" w:lineRule="auto"/>
              <w:rPr>
                <w:rFonts w:hint="eastAsia" w:cs="黑体" w:asciiTheme="minorEastAsia" w:hAnsiTheme="minorEastAsia" w:eastAsiaTheme="minorEastAsia"/>
                <w:szCs w:val="21"/>
              </w:rPr>
            </w:pPr>
            <w:r>
              <w:rPr>
                <w:rFonts w:hint="eastAsia" w:cs="黑体" w:asciiTheme="minorEastAsia" w:hAnsiTheme="minorEastAsia" w:eastAsiaTheme="minorEastAsia"/>
                <w:szCs w:val="21"/>
              </w:rPr>
              <w:t xml:space="preserve">1</w:t>
            </w:r>
            <w:r/>
          </w:p>
        </w:tc>
        <w:tc>
          <w:tcPr>
            <w:tcW w:w="722" w:type="dxa"/>
            <w:vAlign w:val="center"/>
            <w:textDirection w:val="lrTb"/>
            <w:noWrap w:val="false"/>
          </w:tcPr>
          <w:p>
            <w:pPr>
              <w:jc w:val="center"/>
              <w:spacing w:line="360" w:lineRule="auto"/>
              <w:rPr>
                <w:rFonts w:hint="eastAsia" w:cs="黑体" w:asciiTheme="minorEastAsia" w:hAnsiTheme="minorEastAsia" w:eastAsiaTheme="minorEastAsia"/>
                <w:szCs w:val="21"/>
              </w:rPr>
            </w:pPr>
            <w:r>
              <w:rPr>
                <w:rFonts w:hint="eastAsia" w:cs="黑体" w:asciiTheme="minorEastAsia" w:hAnsiTheme="minorEastAsia" w:eastAsiaTheme="minorEastAsia"/>
                <w:szCs w:val="21"/>
              </w:rPr>
              <w:t xml:space="preserve">项</w:t>
            </w:r>
            <w:r/>
          </w:p>
        </w:tc>
        <w:tc>
          <w:tcPr>
            <w:tcW w:w="1408" w:type="dxa"/>
            <w:vAlign w:val="center"/>
            <w:textDirection w:val="lrTb"/>
            <w:noWrap w:val="false"/>
          </w:tcPr>
          <w:p>
            <w:pPr>
              <w:jc w:val="center"/>
              <w:spacing w:line="360" w:lineRule="auto"/>
              <w:rPr>
                <w:rFonts w:hint="eastAsia" w:cs="黑体" w:asciiTheme="minorEastAsia" w:hAnsiTheme="minorEastAsia" w:eastAsiaTheme="minorEastAsia"/>
                <w:szCs w:val="21"/>
                <w:lang w:eastAsia="zh-CN"/>
              </w:rPr>
            </w:pPr>
            <w:r>
              <w:rPr>
                <w:rFonts w:hint="eastAsia" w:cs="黑体" w:asciiTheme="minorEastAsia" w:hAnsiTheme="minorEastAsia" w:eastAsiaTheme="minorEastAsia"/>
                <w:szCs w:val="21"/>
                <w:lang w:val="en-US" w:eastAsia="zh-CN"/>
              </w:rPr>
              <w:t xml:space="preserve">服务类</w:t>
            </w:r>
            <w:r/>
          </w:p>
        </w:tc>
        <w:tc>
          <w:tcPr>
            <w:tcW w:w="2418" w:type="dxa"/>
            <w:vAlign w:val="center"/>
            <w:textDirection w:val="lrTb"/>
            <w:noWrap w:val="false"/>
          </w:tcPr>
          <w:p>
            <w:pPr>
              <w:jc w:val="center"/>
              <w:spacing w:line="360" w:lineRule="auto"/>
              <w:rPr>
                <w:rFonts w:hint="eastAsia" w:cs="黑体" w:asciiTheme="minorEastAsia" w:hAnsiTheme="minorEastAsia" w:eastAsiaTheme="minorEastAsia"/>
                <w:szCs w:val="21"/>
              </w:rPr>
            </w:pPr>
            <w:r>
              <w:rPr>
                <w:rFonts w:hint="eastAsia" w:cs="黑体" w:asciiTheme="minorEastAsia" w:hAnsiTheme="minorEastAsia" w:eastAsiaTheme="minorEastAsia"/>
                <w:szCs w:val="21"/>
              </w:rPr>
              <w:t xml:space="preserve">软件和信息技术服务业</w:t>
            </w:r>
            <w:r/>
          </w:p>
        </w:tc>
        <w:tc>
          <w:tcPr>
            <w:tcW w:w="1247" w:type="dxa"/>
            <w:vAlign w:val="center"/>
            <w:textDirection w:val="lrTb"/>
            <w:noWrap w:val="false"/>
          </w:tcPr>
          <w:p>
            <w:pPr>
              <w:spacing w:line="360" w:lineRule="auto"/>
              <w:rPr>
                <w:rFonts w:hint="eastAsia" w:cs="黑体" w:asciiTheme="minorEastAsia" w:hAnsiTheme="minorEastAsia" w:eastAsiaTheme="minorEastAsia"/>
                <w:szCs w:val="21"/>
              </w:rPr>
            </w:pPr>
            <w:r>
              <w:rPr>
                <w:rFonts w:hint="eastAsia" w:cs="黑体" w:asciiTheme="minorEastAsia" w:hAnsiTheme="minorEastAsia" w:eastAsiaTheme="minorEastAsia"/>
                <w:szCs w:val="21"/>
              </w:rPr>
            </w:r>
            <w:r/>
          </w:p>
        </w:tc>
      </w:tr>
    </w:tbl>
    <w:p>
      <w:pPr>
        <w:ind w:firstLine="422"/>
        <w:spacing w:line="360" w:lineRule="auto"/>
        <w:rPr>
          <w:rFonts w:hint="eastAsia" w:cs="宋体" w:asciiTheme="minorEastAsia" w:hAnsiTheme="minorEastAsia" w:eastAsiaTheme="minorEastAsia"/>
          <w:b/>
          <w:bCs/>
          <w:szCs w:val="21"/>
          <w:highlight w:val="none"/>
        </w:rPr>
      </w:pPr>
      <w:r>
        <w:rPr>
          <w:rFonts w:hint="eastAsia" w:cs="黑体" w:asciiTheme="minorEastAsia" w:hAnsiTheme="minorEastAsia" w:eastAsiaTheme="minorEastAsia"/>
          <w:b/>
          <w:bCs/>
          <w:szCs w:val="21"/>
          <w:highlight w:val="none"/>
        </w:rPr>
        <w:t xml:space="preserve">★三、拟采购标的需要满足的技术、商务要求</w:t>
      </w:r>
      <w:r/>
    </w:p>
    <w:p>
      <w:pPr>
        <w:ind w:firstLine="422"/>
        <w:spacing w:line="360" w:lineRule="auto"/>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（一）技术要求</w:t>
      </w:r>
      <w:r/>
    </w:p>
    <w:p>
      <w:pPr>
        <w:ind w:firstLine="420"/>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lang w:val="en-US" w:eastAsia="zh-CN"/>
        </w:rPr>
        <w:t xml:space="preserve">1.</w:t>
      </w:r>
      <w:r>
        <w:rPr>
          <w:rFonts w:hint="eastAsia" w:asciiTheme="minorEastAsia" w:hAnsiTheme="minorEastAsia" w:eastAsiaTheme="minorEastAsia"/>
          <w:color w:val="000000"/>
          <w:szCs w:val="21"/>
        </w:rPr>
        <w:t xml:space="preserve">运维服务范围 </w:t>
      </w:r>
      <w:r/>
    </w:p>
    <w:p>
      <w:pPr>
        <w:ind w:firstLine="420"/>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系统范围：省财政厅建设的预算管理一体化系统，主要包括预算编制模块、预算执行模块、绩效管理模块、单位会计核算模块以及省厅后续增加的功能模块等。 </w:t>
      </w:r>
      <w:r/>
    </w:p>
    <w:p>
      <w:pPr>
        <w:ind w:firstLine="420"/>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用户范围：玄武区本级财政以及所有使用系统的预算单位等相关用户。</w:t>
      </w:r>
      <w:r/>
    </w:p>
    <w:p>
      <w:pPr>
        <w:ind w:firstLine="420"/>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lang w:val="en-US" w:eastAsia="zh-CN"/>
        </w:rPr>
        <w:t xml:space="preserve">2.</w:t>
      </w:r>
      <w:r>
        <w:rPr>
          <w:rFonts w:hint="eastAsia" w:asciiTheme="minorEastAsia" w:hAnsiTheme="minorEastAsia" w:eastAsiaTheme="minorEastAsia"/>
          <w:color w:val="000000"/>
          <w:szCs w:val="21"/>
        </w:rPr>
        <w:t xml:space="preserve">运维工作内容 </w:t>
      </w:r>
      <w:r/>
    </w:p>
    <w:p>
      <w:pPr>
        <w:ind w:firstLine="420"/>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对于省财政厅建设的预算管理一体化系统中新上线的功能，必须与采购人进行面对面沟通，并按照采购人要求依次完成以下实施服务内容。</w:t>
      </w:r>
      <w:r/>
    </w:p>
    <w:p>
      <w:pPr>
        <w:ind w:firstLine="420"/>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2.1 需求理解 </w:t>
      </w:r>
      <w:r/>
    </w:p>
    <w:p>
      <w:pPr>
        <w:ind w:firstLine="420"/>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针对江苏省财政厅建设的财政预算管理一体化系统的预算编制板块、预算绩效板块、预算执行板块及单位会计核算板块等内容业务和功能，结合我区财政预算管理一体化系统的业务需求，针对项目运维实施过程中的重点难点问题，供应商需采取响应的应对措施，从系统业务功能模块的规划、开发测试、实施上线和运维各个阶段的重点难点进行分析并提出合理化建议。 </w:t>
      </w:r>
      <w:r/>
    </w:p>
    <w:p>
      <w:pPr>
        <w:ind w:firstLine="420"/>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2.2 运维工作内容 </w:t>
      </w:r>
      <w:r/>
    </w:p>
    <w:p>
      <w:pPr>
        <w:ind w:firstLine="420"/>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根据财政厅指定系统运维管理制度同步开展本地化的运维保障服务，明确运维目标、运维内容，并提供详细的运维方案以及项目管理方案，主要包含但不限于如下内容:</w:t>
      </w:r>
      <w:r/>
    </w:p>
    <w:p>
      <w:pPr>
        <w:ind w:firstLine="420"/>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2.2.1 日常运维：按照玄武区财政局的相关规定及要求，完成日常运维工作。日常运维主要包括但不局限于： </w:t>
      </w:r>
      <w:r/>
    </w:p>
    <w:p>
      <w:pPr>
        <w:ind w:firstLine="420"/>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A 基础数据变动维护：任何基础信息变化均需进行标准化维护，基础信息维护覆盖科目体系、单位、账户、人员等相关信息的变动，基础信息的变动及维护要求规范化管理，所有变动均需形成书面变动材料，必须经确认并备案后，方可进行相应的调整。</w:t>
      </w:r>
      <w:r/>
    </w:p>
    <w:p>
      <w:pPr>
        <w:ind w:firstLine="420"/>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B 流程及权限维护：根据业务管理要求及人员变动管理，完成预算管理一体化系统相关业务配置、权限等维护。</w:t>
      </w:r>
      <w:r/>
    </w:p>
    <w:p>
      <w:pPr>
        <w:ind w:firstLine="420"/>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C 技术支持：对新的业务办理人员提供业务与技术支持的服务。 </w:t>
      </w:r>
      <w:r/>
    </w:p>
    <w:p>
      <w:pPr>
        <w:ind w:firstLine="420"/>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D 故障排除：对于客户端出现的无法访问或无法办理业务情况，给予协助和指导，对于无法远程解决的情况，技术人员在规定时间内抵达故障现场，并在规定时间内现场排除。 </w:t>
      </w:r>
      <w:r/>
    </w:p>
    <w:p>
      <w:pPr>
        <w:ind w:firstLine="420"/>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2.2.2 系统巡检：为了排除系统运行隐患，保证财政预算管理一体化系统长期稳定运行，须提供定期巡检服务。 </w:t>
      </w:r>
      <w:r/>
    </w:p>
    <w:p>
      <w:pPr>
        <w:ind w:firstLine="420"/>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2.2.3 年终结转及年初初始化：协助完成年终结转及新年度初始化及对账的工作。 </w:t>
      </w:r>
      <w:r/>
    </w:p>
    <w:p>
      <w:pPr>
        <w:ind w:firstLine="420"/>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2.2.4 培训：要求具有完整的培训计划及内容；根据实际情况安排定期或不定期的培训，具体培训需求由财政提出，根据用户的需求提供完整的培训方案并实施培训。 </w:t>
      </w:r>
      <w:r/>
    </w:p>
    <w:p>
      <w:pPr>
        <w:ind w:firstLine="420"/>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2.2.5 报表：在现有报表功能不能满足用户需求的情况下，按照采购人所提的新需求，配置新的报表供用户查询。对于无法实现的报表，可采用后台数据查询，及时满足采购人要求。</w:t>
      </w:r>
      <w:r/>
    </w:p>
    <w:p>
      <w:pPr>
        <w:ind w:firstLine="420"/>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2.2.6 数据分析：预算一体化系统产中大量的业务数据，服务人员应具备一定的数据分析能力，保障客户各种分析报表及模型，及时相应客户需求。</w:t>
      </w:r>
      <w:r/>
    </w:p>
    <w:p>
      <w:pPr>
        <w:ind w:firstLine="420"/>
        <w:spacing w:line="360" w:lineRule="auto"/>
        <w:rPr>
          <w:rFonts w:hint="default" w:asciiTheme="minorEastAsia" w:hAnsiTheme="minorEastAsia" w:eastAsiaTheme="minorEastAsia"/>
          <w:color w:val="000000"/>
          <w:szCs w:val="21"/>
          <w:lang w:val="en-US" w:eastAsia="zh-CN"/>
        </w:rPr>
      </w:pPr>
      <w:r>
        <w:rPr>
          <w:rFonts w:hint="eastAsia" w:asciiTheme="minorEastAsia" w:hAnsiTheme="minorEastAsia" w:eastAsiaTheme="minorEastAsia"/>
          <w:color w:val="000000"/>
          <w:szCs w:val="21"/>
          <w:lang w:val="en-US" w:eastAsia="zh-CN"/>
        </w:rPr>
        <w:t xml:space="preserve">2.2.7 非税收入：预算一体化系统包含非税收入账套以及非税缴库业务，服务人员要具备非税收入相关的业务知识，协助财政处理非税收入记账问题，保障财政能够准确及时缴库。</w:t>
      </w:r>
      <w:r/>
    </w:p>
    <w:p>
      <w:pPr>
        <w:ind w:firstLine="420"/>
        <w:spacing w:line="360" w:lineRule="auto"/>
        <w:rPr>
          <w:rFonts w:hint="eastAsia" w:cs="宋体" w:asciiTheme="minorEastAsia" w:hAnsiTheme="minorEastAsia" w:eastAsiaTheme="minorEastAsia"/>
          <w:spacing w:val="-1"/>
        </w:rPr>
      </w:pPr>
      <w:r>
        <w:rPr>
          <w:rFonts w:hint="eastAsia" w:asciiTheme="minorEastAsia" w:hAnsiTheme="minorEastAsia" w:eastAsiaTheme="minorEastAsia"/>
          <w:color w:val="000000"/>
          <w:szCs w:val="21"/>
        </w:rPr>
        <w:t xml:space="preserve">2.3 </w:t>
      </w:r>
      <w:r>
        <w:rPr>
          <w:rFonts w:hint="eastAsia" w:cs="宋体" w:asciiTheme="minorEastAsia" w:hAnsiTheme="minorEastAsia" w:eastAsiaTheme="minorEastAsia"/>
          <w:spacing w:val="-1"/>
        </w:rPr>
        <w:t xml:space="preserve">质量保证</w:t>
      </w:r>
      <w:r/>
    </w:p>
    <w:p>
      <w:pPr>
        <w:ind w:firstLine="420"/>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需制定合理的项目实施和质量保证方案，确保项目按要求保质完成。</w:t>
      </w:r>
      <w:r/>
    </w:p>
    <w:p>
      <w:pPr>
        <w:ind w:firstLine="420"/>
        <w:spacing w:line="360" w:lineRule="auto"/>
        <w:widowControl/>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2.3.1基础数据管理</w:t>
      </w:r>
      <w:r/>
    </w:p>
    <w:p>
      <w:pPr>
        <w:ind w:firstLine="420"/>
        <w:spacing w:line="360" w:lineRule="auto"/>
        <w:widowControl/>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按照江苏省财政厅下发的预算管理一体化系统数据模板，结合我区预算管理实际需求，按照时间节点要求，做好用户统计、权限分发、单位基础信息、收支分类科目、账户信息等基础数据管理工作。</w:t>
      </w:r>
      <w:r/>
    </w:p>
    <w:p>
      <w:pPr>
        <w:ind w:firstLine="420"/>
        <w:spacing w:line="360" w:lineRule="auto"/>
        <w:widowControl/>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2.3.2系统模块初始化及上线相关工作</w:t>
      </w:r>
      <w:r/>
    </w:p>
    <w:p>
      <w:pPr>
        <w:ind w:firstLine="420"/>
        <w:spacing w:line="360" w:lineRule="auto"/>
        <w:widowControl/>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根据“江苏省预算管理一体化系统全省推广工作部署”要求，积极与江苏省财政厅一体化平台建设厂商进行沟通配合，确保预算管理一体化系统的所有初始化工作保质并准时完成，确保系统各模块准时上线运行。</w:t>
      </w:r>
      <w:r/>
    </w:p>
    <w:p>
      <w:pPr>
        <w:ind w:firstLine="420"/>
        <w:spacing w:line="360" w:lineRule="auto"/>
        <w:widowControl/>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2.3.3系统测试</w:t>
      </w:r>
      <w:r/>
    </w:p>
    <w:p>
      <w:pPr>
        <w:ind w:firstLine="420"/>
        <w:spacing w:line="360" w:lineRule="auto"/>
        <w:widowControl/>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按照实际业务场景，模拟、验证系统的业务处理正确性、稳定性、易用性等。</w:t>
      </w:r>
      <w:r/>
    </w:p>
    <w:p>
      <w:pPr>
        <w:ind w:firstLine="420"/>
        <w:spacing w:line="360" w:lineRule="auto"/>
        <w:widowControl/>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2.3.4系统培训</w:t>
      </w:r>
      <w:r/>
    </w:p>
    <w:p>
      <w:pPr>
        <w:ind w:firstLine="420"/>
        <w:spacing w:line="360" w:lineRule="auto"/>
        <w:widowControl/>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预算管理一体化系统的用户覆盖了财政收支业务的相关操作人员。对预算管理一体化系统的所有相关操作人员免费提供全面的系统培训，包括系统业务操作培训、系统管理培训等。</w:t>
      </w:r>
      <w:r/>
    </w:p>
    <w:p>
      <w:pPr>
        <w:ind w:firstLine="416"/>
        <w:spacing w:line="360" w:lineRule="auto"/>
        <w:rPr>
          <w:rFonts w:hint="eastAsia" w:cs="宋体" w:asciiTheme="minorEastAsia" w:hAnsiTheme="minorEastAsia" w:eastAsiaTheme="minorEastAsia"/>
          <w:spacing w:val="-1"/>
        </w:rPr>
      </w:pPr>
      <w:r>
        <w:rPr>
          <w:rFonts w:hint="eastAsia" w:cs="宋体" w:asciiTheme="minorEastAsia" w:hAnsiTheme="minorEastAsia" w:eastAsiaTheme="minorEastAsia"/>
          <w:spacing w:val="-1"/>
        </w:rPr>
        <w:t xml:space="preserve">2.4 售后服务保障</w:t>
      </w:r>
      <w:r/>
    </w:p>
    <w:p>
      <w:pPr>
        <w:ind w:firstLine="416"/>
        <w:spacing w:line="360" w:lineRule="auto"/>
        <w:rPr>
          <w:rFonts w:hint="eastAsia" w:cs="宋体" w:asciiTheme="minorEastAsia" w:hAnsiTheme="minorEastAsia" w:eastAsiaTheme="minorEastAsia"/>
          <w:spacing w:val="-1"/>
        </w:rPr>
      </w:pPr>
      <w:r>
        <w:rPr>
          <w:rFonts w:hint="eastAsia" w:cs="宋体" w:asciiTheme="minorEastAsia" w:hAnsiTheme="minorEastAsia" w:eastAsiaTheme="minorEastAsia"/>
          <w:spacing w:val="-1"/>
        </w:rPr>
        <w:t xml:space="preserve">提供项目服务期内的售后服务体系、售后服务人员的技术水平及现场服务措施。</w:t>
      </w:r>
      <w:r/>
    </w:p>
    <w:p>
      <w:pPr>
        <w:ind w:firstLine="416"/>
        <w:spacing w:line="360" w:lineRule="auto"/>
        <w:rPr>
          <w:rFonts w:hint="eastAsia" w:cs="宋体" w:asciiTheme="minorEastAsia" w:hAnsiTheme="minorEastAsia" w:eastAsiaTheme="minorEastAsia"/>
          <w:spacing w:val="-1"/>
        </w:rPr>
      </w:pPr>
      <w:r>
        <w:rPr>
          <w:rFonts w:hint="eastAsia" w:cs="宋体" w:asciiTheme="minorEastAsia" w:hAnsiTheme="minorEastAsia" w:eastAsiaTheme="minorEastAsia"/>
          <w:spacing w:val="-1"/>
        </w:rPr>
        <w:t xml:space="preserve">2.5 风险管理及应急保障</w:t>
      </w:r>
      <w:r/>
    </w:p>
    <w:p>
      <w:pPr>
        <w:ind w:firstLine="416"/>
        <w:spacing w:line="360" w:lineRule="auto"/>
        <w:rPr>
          <w:rFonts w:hint="eastAsia" w:cs="宋体" w:asciiTheme="minorEastAsia" w:hAnsiTheme="minorEastAsia" w:eastAsiaTheme="minorEastAsia"/>
          <w:spacing w:val="-1"/>
        </w:rPr>
      </w:pPr>
      <w:r>
        <w:rPr>
          <w:rFonts w:hint="eastAsia" w:cs="宋体" w:asciiTheme="minorEastAsia" w:hAnsiTheme="minorEastAsia" w:eastAsiaTheme="minorEastAsia"/>
          <w:spacing w:val="-1"/>
        </w:rPr>
        <w:t xml:space="preserve">提供风险管理应急预案，包括项目风险分类及管理内容、应急预案等内容。</w:t>
      </w:r>
      <w:r/>
    </w:p>
    <w:p>
      <w:pPr>
        <w:ind w:firstLine="420"/>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lang w:val="en-US" w:eastAsia="zh-CN"/>
        </w:rPr>
        <w:t xml:space="preserve">3.</w:t>
      </w:r>
      <w:r>
        <w:rPr>
          <w:rFonts w:hint="eastAsia" w:asciiTheme="minorEastAsia" w:hAnsiTheme="minorEastAsia" w:eastAsiaTheme="minorEastAsia"/>
          <w:color w:val="000000"/>
          <w:szCs w:val="21"/>
        </w:rPr>
        <w:t xml:space="preserve">信创要求</w:t>
      </w:r>
      <w:r/>
    </w:p>
    <w:p>
      <w:pPr>
        <w:ind w:firstLine="420"/>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3.1客户端信创</w:t>
      </w:r>
      <w:r/>
    </w:p>
    <w:p>
      <w:pPr>
        <w:ind w:firstLine="420"/>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保障财政客户及所有使用系统的国产化客户端能够正常使用省预算一体化管理系统，服务人员需具备信创技能及知识，给予及时响应，并配合排除故障，确保客户端在最短时间内恢复使用。 </w:t>
      </w:r>
      <w:r/>
    </w:p>
    <w:p>
      <w:pPr>
        <w:numPr>
          <w:ilvl w:val="255"/>
          <w:numId w:val="0"/>
        </w:numPr>
        <w:ind w:firstLine="420"/>
        <w:spacing w:line="360" w:lineRule="auto"/>
        <w:rPr>
          <w:rFonts w:hint="eastAsia" w:cs="宋体" w:asciiTheme="minorEastAsia" w:hAnsiTheme="minorEastAsia" w:eastAsiaTheme="minorEastAsia"/>
          <w:spacing w:val="-1"/>
        </w:rPr>
      </w:pPr>
      <w:r>
        <w:rPr>
          <w:rFonts w:hint="eastAsia" w:cs="宋体" w:asciiTheme="minorEastAsia" w:hAnsiTheme="minorEastAsia" w:eastAsiaTheme="minorEastAsia"/>
          <w:spacing w:val="-1"/>
        </w:rPr>
        <w:t xml:space="preserve">3.2 信创集成</w:t>
      </w:r>
      <w:r/>
    </w:p>
    <w:p>
      <w:pPr>
        <w:numPr>
          <w:ilvl w:val="255"/>
          <w:numId w:val="0"/>
        </w:numPr>
        <w:ind w:firstLine="420"/>
        <w:spacing w:line="360" w:lineRule="auto"/>
        <w:rPr>
          <w:rFonts w:hint="eastAsia" w:cs="宋体" w:asciiTheme="minorEastAsia" w:hAnsiTheme="minorEastAsia" w:eastAsiaTheme="minorEastAsia"/>
          <w:spacing w:val="-1"/>
        </w:rPr>
      </w:pPr>
      <w:r>
        <w:rPr>
          <w:rFonts w:hint="eastAsia" w:cs="宋体" w:asciiTheme="minorEastAsia" w:hAnsiTheme="minorEastAsia" w:eastAsiaTheme="minorEastAsia"/>
          <w:spacing w:val="-1"/>
        </w:rPr>
        <w:t xml:space="preserve">省财政厅预算一体化是由不同的厂商进行开发，</w:t>
      </w:r>
      <w:r>
        <w:rPr>
          <w:rFonts w:cs="宋体" w:asciiTheme="minorEastAsia" w:hAnsiTheme="minorEastAsia" w:eastAsiaTheme="minorEastAsia"/>
          <w:spacing w:val="-1"/>
        </w:rPr>
        <w:t xml:space="preserve">应充分考虑现状和未来的发展趋势</w:t>
      </w:r>
      <w:r>
        <w:rPr>
          <w:rFonts w:hint="eastAsia" w:cs="宋体" w:asciiTheme="minorEastAsia" w:hAnsiTheme="minorEastAsia" w:eastAsiaTheme="minorEastAsia"/>
          <w:spacing w:val="-1"/>
        </w:rPr>
        <w:t xml:space="preserve">，提供信创集成方案。</w:t>
      </w:r>
      <w:r/>
    </w:p>
    <w:p>
      <w:pPr>
        <w:ind w:firstLine="422"/>
        <w:spacing w:line="360" w:lineRule="auto"/>
        <w:rPr>
          <w:rFonts w:hint="eastAsia" w:cs="宋体" w:asciiTheme="minorEastAsia" w:hAnsiTheme="minorEastAsia" w:eastAsiaTheme="minorEastAsia"/>
          <w:b/>
          <w:szCs w:val="21"/>
          <w:highlight w:val="none"/>
        </w:rPr>
      </w:pPr>
      <w:r>
        <w:rPr>
          <w:rFonts w:hint="eastAsia" w:cs="宋体" w:asciiTheme="minorEastAsia" w:hAnsiTheme="minorEastAsia" w:eastAsiaTheme="minorEastAsia"/>
          <w:b/>
          <w:szCs w:val="21"/>
          <w:highlight w:val="none"/>
        </w:rPr>
        <w:t xml:space="preserve">（二）商务要求</w:t>
      </w:r>
      <w:r/>
    </w:p>
    <w:p>
      <w:pPr>
        <w:ind w:firstLine="420"/>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1.人员要求 </w:t>
      </w:r>
      <w:r/>
    </w:p>
    <w:p>
      <w:pPr>
        <w:ind w:firstLine="420"/>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要求运维服务团队人员构成合理，技术能力充分满足和适合项目的需要。至少2名(含项目经理)运维人员常驻区财政局工作，为保障财政预算管理一体化系统稳定，未经采购人同意不得变更人员。其中：项目经理要求精通《预算管理一体化业务规范》、《预算管理一体化技术规范》以及财政部门运作方式，且具备较强的沟通协调和管理能力，其他驻场服务人员要精通《预算管理一体化业务规范》、《预算管理一体化技术规范》以及财政部门运作方式、省厅一体化系统及后台数据库查询管理能力，能及时准确的为采购人提供驻场运维服务。</w:t>
      </w:r>
      <w:r/>
    </w:p>
    <w:p>
      <w:pPr>
        <w:ind w:firstLine="420"/>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2.响应时间及要求 </w:t>
      </w:r>
      <w:r/>
    </w:p>
    <w:p>
      <w:pPr>
        <w:ind w:firstLine="420"/>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为用户提供每周5天(从星期一到星期五)每天8小时现场、电话、传真、电子邮件等方式的服务。对用户的服务请求和问题及时响应，并将其直接转给相关技术工程师，确保2小时内给予以解答或回复。提供现场即时响应服务和故障应急响应服务方案。服务方式能做到对问题的全程管理及有效解决和反馈。 </w:t>
      </w:r>
      <w:r/>
    </w:p>
    <w:p>
      <w:pPr>
        <w:ind w:firstLine="420"/>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3</w:t>
      </w:r>
      <w:r>
        <w:rPr>
          <w:rFonts w:hint="eastAsia" w:asciiTheme="minorEastAsia" w:hAnsiTheme="minorEastAsia" w:eastAsiaTheme="minorEastAsia"/>
          <w:color w:val="000000"/>
          <w:szCs w:val="21"/>
          <w:lang w:val="en-US" w:eastAsia="zh-CN"/>
        </w:rPr>
        <w:t xml:space="preserve">.</w:t>
      </w:r>
      <w:r>
        <w:rPr>
          <w:rFonts w:hint="eastAsia" w:asciiTheme="minorEastAsia" w:hAnsiTheme="minorEastAsia" w:eastAsiaTheme="minorEastAsia"/>
          <w:color w:val="000000"/>
          <w:szCs w:val="21"/>
        </w:rPr>
        <w:t xml:space="preserve">信息保密要求</w:t>
      </w:r>
      <w:r/>
    </w:p>
    <w:p>
      <w:pPr>
        <w:ind w:firstLine="420"/>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对采购人提供的内部资料、数据和信息予以保密。未经书面许可，不许以任何形式向第三方透露。成交供应商应与驻场运维服务人员签订保密协议，督促运维服务人员严格遵守保密规定。</w:t>
      </w:r>
      <w:r/>
    </w:p>
    <w:p>
      <w:pPr>
        <w:ind w:firstLine="420"/>
        <w:spacing w:line="360" w:lineRule="auto"/>
        <w:rPr>
          <w:rFonts w:hint="eastAsia"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4.付款条件</w:t>
      </w:r>
      <w:r/>
    </w:p>
    <w:p>
      <w:pPr>
        <w:ind w:firstLine="420"/>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（1）</w:t>
      </w:r>
      <w:r>
        <w:rPr>
          <w:rFonts w:hint="eastAsia" w:ascii="宋体" w:hAnsi="宋体" w:cs="Courier New"/>
          <w:szCs w:val="21"/>
        </w:rPr>
        <w:t xml:space="preserve">合同签订且服务团队人员到位后，采购人支付合同总价款的50%作为预付款。</w:t>
      </w:r>
      <w:r/>
    </w:p>
    <w:p>
      <w:pPr>
        <w:ind w:firstLine="420"/>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w:t>
      </w:r>
      <w:r>
        <w:rPr>
          <w:rFonts w:hint="eastAsia" w:ascii="宋体" w:hAnsi="宋体" w:cs="Courier New"/>
          <w:szCs w:val="21"/>
        </w:rPr>
        <w:t xml:space="preserve">运维满6个月后，采购人支付合同总价款的40%</w:t>
      </w:r>
      <w:r>
        <w:rPr>
          <w:rFonts w:hint="eastAsia" w:asciiTheme="minorEastAsia" w:hAnsiTheme="minorEastAsia" w:eastAsiaTheme="minorEastAsia"/>
          <w:color w:val="000000"/>
          <w:szCs w:val="21"/>
        </w:rPr>
        <w:t xml:space="preserve">。</w:t>
      </w:r>
      <w:r/>
    </w:p>
    <w:p>
      <w:pPr>
        <w:ind w:firstLine="420"/>
        <w:spacing w:line="360" w:lineRule="auto"/>
        <w:rPr>
          <w:rFonts w:hint="eastAsia" w:asciiTheme="minorEastAsia" w:hAnsiTheme="minorEastAsia" w:eastAsiaTheme="minorEastAsia"/>
          <w:color w:val="000000"/>
          <w:szCs w:val="21"/>
        </w:rPr>
      </w:pPr>
      <w:r>
        <w:rPr>
          <w:rFonts w:hint="eastAsia" w:ascii="宋体" w:hAnsi="宋体" w:cs="Courier New"/>
          <w:szCs w:val="21"/>
        </w:rPr>
        <w:t xml:space="preserve">（3）服务结束并验收合格后，采购人支付合同总价款的10%</w:t>
      </w:r>
      <w:r/>
    </w:p>
    <w:p>
      <w:pPr>
        <w:ind w:firstLine="420"/>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（4）支付合同款前，成交供应商需开具对应金额的发票给采购人。</w:t>
      </w:r>
      <w:r/>
    </w:p>
    <w:p>
      <w:pPr>
        <w:ind w:firstLine="420"/>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5.服务时间及地点</w:t>
      </w:r>
      <w:r/>
    </w:p>
    <w:p>
      <w:pPr>
        <w:ind w:firstLine="420"/>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（1）服务时间：2025年12月3日至2026年12月2日。</w:t>
      </w:r>
      <w:r/>
    </w:p>
    <w:p>
      <w:pPr>
        <w:ind w:firstLine="420"/>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（2）服务地点：采购人指定地点。</w:t>
      </w:r>
      <w:r/>
    </w:p>
    <w:p>
      <w:pPr>
        <w:ind w:firstLine="480"/>
        <w:jc w:val="left"/>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80"/>
        <w:jc w:val="left"/>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本章节加“★”内容为实质性要求，需在《技术要求响应及偏离表》和《商务要求响应及偏离表》中明确响应，供应商未对实质性要求明确响应或有负偏离的，按无效响应处理。</w:t>
      </w:r>
      <w:r/>
    </w:p>
    <w:p>
      <w:pPr>
        <w:ind w:firstLine="480"/>
        <w:jc w:val="left"/>
        <w:rPr>
          <w:rFonts w:hint="eastAsia" w:asciiTheme="minorEastAsia" w:hAnsiTheme="minorEastAsia" w:eastAsiaTheme="minorEastAsia"/>
          <w:sz w:val="24"/>
        </w:rPr>
      </w:pPr>
      <w:r>
        <w:rPr>
          <w:rFonts w:hint="eastAsia" w:asciiTheme="minorEastAsia" w:hAnsiTheme="minorEastAsia" w:eastAsiaTheme="minorEastAsia"/>
          <w:sz w:val="24"/>
        </w:rPr>
      </w:r>
      <w:r/>
    </w:p>
    <w:p>
      <w:pPr>
        <w:ind w:firstLine="480"/>
        <w:jc w:val="left"/>
        <w:rPr>
          <w:rFonts w:hint="eastAsia" w:asciiTheme="minorEastAsia" w:hAnsiTheme="minorEastAsia" w:eastAsiaTheme="minorEastAsia"/>
          <w:sz w:val="24"/>
        </w:rPr>
      </w:pPr>
      <w:r>
        <w:rPr>
          <w:rFonts w:hint="eastAsia" w:asciiTheme="minorEastAsia" w:hAnsiTheme="minorEastAsia" w:eastAsiaTheme="minorEastAsia"/>
          <w:sz w:val="24"/>
        </w:rPr>
      </w:r>
      <w:r/>
    </w:p>
    <w:p>
      <w:pPr>
        <w:ind w:firstLine="480"/>
        <w:jc w:val="left"/>
        <w:rPr>
          <w:rFonts w:hint="eastAsia" w:asciiTheme="minorEastAsia" w:hAnsiTheme="minorEastAsia" w:eastAsiaTheme="minorEastAsia"/>
          <w:sz w:val="24"/>
        </w:rPr>
      </w:pPr>
      <w:r>
        <w:rPr>
          <w:rFonts w:hint="eastAsia" w:asciiTheme="minorEastAsia" w:hAnsiTheme="minorEastAsia" w:eastAsiaTheme="minorEastAsia"/>
          <w:sz w:val="24"/>
        </w:rPr>
      </w:r>
      <w:r/>
    </w:p>
    <w:p>
      <w:pPr>
        <w:ind w:firstLine="480"/>
        <w:jc w:val="left"/>
        <w:rPr>
          <w:rFonts w:hint="eastAsia" w:asciiTheme="minorEastAsia" w:hAnsiTheme="minorEastAsia" w:eastAsiaTheme="minorEastAsia"/>
          <w:sz w:val="24"/>
        </w:rPr>
      </w:pPr>
      <w:r>
        <w:rPr>
          <w:rFonts w:hint="eastAsia" w:asciiTheme="minorEastAsia" w:hAnsiTheme="minorEastAsia" w:eastAsiaTheme="minorEastAsia"/>
          <w:sz w:val="24"/>
        </w:rPr>
      </w:r>
      <w:r/>
    </w:p>
    <w:p>
      <w:pPr>
        <w:ind w:firstLine="480"/>
        <w:jc w:val="left"/>
        <w:rPr>
          <w:rFonts w:hint="eastAsia" w:asciiTheme="minorEastAsia" w:hAnsiTheme="minorEastAsia" w:eastAsiaTheme="minorEastAsia"/>
          <w:sz w:val="24"/>
        </w:rPr>
      </w:pPr>
      <w:r>
        <w:rPr>
          <w:rFonts w:hint="eastAsia" w:asciiTheme="minorEastAsia" w:hAnsiTheme="minorEastAsia" w:eastAsiaTheme="minorEastAsia"/>
          <w:sz w:val="24"/>
        </w:rPr>
      </w:r>
      <w:r/>
    </w:p>
    <w:p>
      <w:pPr>
        <w:rPr>
          <w:rFonts w:hint="eastAsia" w:asciiTheme="minorEastAsia" w:hAnsiTheme="minorEastAsia" w:eastAsiaTheme="minorEastAsia"/>
        </w:rPr>
      </w:pPr>
      <w:r/>
      <w:bookmarkStart w:id="103" w:name="_Toc67494810"/>
      <w:r/>
      <w:bookmarkStart w:id="104" w:name="_Toc176878663"/>
      <w:r>
        <w:rPr>
          <w:rFonts w:hint="eastAsia" w:asciiTheme="minorEastAsia" w:hAnsiTheme="minorEastAsia" w:eastAsiaTheme="minorEastAsia"/>
        </w:rPr>
      </w:r>
      <w:r/>
    </w:p>
    <w:p>
      <w:pPr>
        <w:pStyle w:val="886"/>
        <w:numPr>
          <w:ilvl w:val="0"/>
          <w:numId w:val="0"/>
        </w:numPr>
        <w:ind w:left="567"/>
        <w:rPr>
          <w:rFonts w:hint="eastAsia" w:asciiTheme="minorEastAsia" w:hAnsiTheme="minorEastAsia" w:eastAsiaTheme="minorEastAsia"/>
        </w:rPr>
      </w:pPr>
      <w:r>
        <w:rPr>
          <w:rFonts w:hint="eastAsia" w:asciiTheme="minorEastAsia" w:hAnsiTheme="minorEastAsia" w:eastAsiaTheme="minorEastAsia"/>
        </w:rPr>
        <w:t xml:space="preserve">第五章 合同主要条款及格式</w:t>
      </w:r>
      <w:bookmarkEnd w:id="101"/>
      <w:r/>
      <w:bookmarkEnd w:id="102"/>
      <w:r/>
      <w:bookmarkEnd w:id="103"/>
      <w:r/>
      <w:bookmarkEnd w:id="104"/>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jc w:val="center"/>
        <w:spacing w:line="360" w:lineRule="auto"/>
        <w:shd w:val="clear" w:color="auto" w:fill="ffffff"/>
        <w:widowControl/>
        <w:rPr>
          <w:rFonts w:hint="eastAsia" w:cs="宋体" w:asciiTheme="minorEastAsia" w:hAnsiTheme="minorEastAsia" w:eastAsiaTheme="minorEastAsia"/>
          <w:b/>
          <w:bCs/>
          <w:sz w:val="32"/>
          <w:szCs w:val="32"/>
        </w:rPr>
      </w:pPr>
      <w:r/>
      <w:bookmarkStart w:id="105" w:name="_Toc12929"/>
      <w:r/>
      <w:bookmarkStart w:id="106" w:name="_Hlk44666747"/>
      <w:r>
        <w:rPr>
          <w:rFonts w:hint="eastAsia" w:cs="宋体" w:asciiTheme="minorEastAsia" w:hAnsiTheme="minorEastAsia" w:eastAsiaTheme="minorEastAsia"/>
          <w:b/>
          <w:bCs/>
          <w:sz w:val="32"/>
          <w:szCs w:val="32"/>
        </w:rPr>
        <w:t xml:space="preserve">政府采购合同</w:t>
      </w:r>
      <w:r/>
    </w:p>
    <w:p>
      <w:pPr>
        <w:ind w:firstLine="315"/>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 w:val="36"/>
          <w:szCs w:val="36"/>
        </w:rPr>
        <w:t xml:space="preserve"> </w:t>
      </w:r>
      <w:r/>
    </w:p>
    <w:p>
      <w:pPr>
        <w:spacing w:line="360" w:lineRule="auto"/>
        <w:shd w:val="clear" w:color="auto" w:fill="ffffff"/>
        <w:widowControl/>
        <w:rPr>
          <w:rFonts w:hint="eastAsia" w:cs="宋体" w:asciiTheme="minorEastAsia" w:hAnsiTheme="minorEastAsia" w:eastAsiaTheme="minorEastAsia"/>
          <w:b/>
          <w:bCs/>
          <w:sz w:val="36"/>
          <w:szCs w:val="36"/>
        </w:rPr>
      </w:pPr>
      <w:r>
        <w:rPr>
          <w:rFonts w:hint="eastAsia" w:cs="宋体" w:asciiTheme="minorEastAsia" w:hAnsiTheme="minorEastAsia" w:eastAsiaTheme="minorEastAsia"/>
          <w:b/>
          <w:bCs/>
          <w:sz w:val="36"/>
          <w:szCs w:val="36"/>
        </w:rPr>
      </w:r>
      <w:r/>
    </w:p>
    <w:p>
      <w:pPr>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sz w:val="32"/>
          <w:szCs w:val="32"/>
        </w:rPr>
      </w:r>
      <w:r/>
    </w:p>
    <w:p>
      <w:pPr>
        <w:ind w:firstLine="1918"/>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合同编号 ：</w:t>
      </w:r>
      <w:r>
        <w:rPr>
          <w:rFonts w:hint="eastAsia" w:cs="宋体" w:asciiTheme="minorEastAsia" w:hAnsiTheme="minorEastAsia" w:eastAsiaTheme="minorEastAsia"/>
          <w:b/>
          <w:bCs/>
          <w:sz w:val="32"/>
          <w:szCs w:val="32"/>
          <w:u w:val="single"/>
        </w:rPr>
        <w:t xml:space="preserve">          </w:t>
      </w:r>
      <w:r/>
    </w:p>
    <w:p>
      <w:pPr>
        <w:ind w:firstLine="1918"/>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项目名称 ：</w:t>
      </w:r>
      <w:r>
        <w:rPr>
          <w:rFonts w:hint="eastAsia" w:cs="宋体" w:asciiTheme="minorEastAsia" w:hAnsiTheme="minorEastAsia" w:eastAsiaTheme="minorEastAsia"/>
          <w:b/>
          <w:bCs/>
          <w:sz w:val="32"/>
          <w:szCs w:val="32"/>
          <w:u w:val="single"/>
        </w:rPr>
        <w:t xml:space="preserve">          </w:t>
      </w:r>
      <w:r/>
    </w:p>
    <w:p>
      <w:pPr>
        <w:ind w:firstLine="1918"/>
        <w:spacing w:line="360" w:lineRule="auto"/>
        <w:shd w:val="clear" w:color="auto" w:fill="ffffff"/>
        <w:widowControl/>
        <w:rPr>
          <w:rFonts w:hint="eastAsia" w:cs="宋体" w:asciiTheme="minorEastAsia" w:hAnsiTheme="minorEastAsia" w:eastAsiaTheme="minorEastAsia"/>
          <w:sz w:val="32"/>
          <w:szCs w:val="32"/>
        </w:rPr>
      </w:pPr>
      <w:r/>
      <w:bookmarkStart w:id="107" w:name="_Hlk164774502"/>
      <w:r>
        <w:rPr>
          <w:rFonts w:hint="eastAsia" w:cs="宋体" w:asciiTheme="minorEastAsia" w:hAnsiTheme="minorEastAsia" w:eastAsiaTheme="minorEastAsia"/>
          <w:b/>
          <w:bCs/>
          <w:sz w:val="32"/>
          <w:szCs w:val="32"/>
        </w:rPr>
        <w:t xml:space="preserve">采购人（甲方） ：</w:t>
      </w:r>
      <w:r>
        <w:rPr>
          <w:rFonts w:hint="eastAsia" w:cs="宋体" w:asciiTheme="minorEastAsia" w:hAnsiTheme="minorEastAsia" w:eastAsiaTheme="minorEastAsia"/>
          <w:b/>
          <w:bCs/>
          <w:sz w:val="32"/>
          <w:szCs w:val="32"/>
          <w:u w:val="single"/>
        </w:rPr>
        <w:t xml:space="preserve">       </w:t>
      </w:r>
      <w:r/>
    </w:p>
    <w:p>
      <w:pPr>
        <w:ind w:firstLine="1916"/>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供应商（乙方）：</w:t>
      </w:r>
      <w:r>
        <w:rPr>
          <w:rFonts w:hint="eastAsia" w:cs="宋体" w:asciiTheme="minorEastAsia" w:hAnsiTheme="minorEastAsia" w:eastAsiaTheme="minorEastAsia"/>
          <w:b/>
          <w:bCs/>
          <w:sz w:val="32"/>
          <w:szCs w:val="32"/>
          <w:u w:val="single"/>
        </w:rPr>
        <w:t xml:space="preserve">       </w:t>
      </w:r>
      <w:bookmarkEnd w:id="107"/>
      <w:r/>
      <w:r/>
    </w:p>
    <w:p>
      <w:pPr>
        <w:ind w:firstLine="1916"/>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签订日期 ：</w:t>
      </w:r>
      <w:r>
        <w:rPr>
          <w:rFonts w:hint="eastAsia" w:cs="宋体" w:asciiTheme="minorEastAsia" w:hAnsiTheme="minorEastAsia" w:eastAsiaTheme="minorEastAsia"/>
          <w:b/>
          <w:bCs/>
          <w:sz w:val="32"/>
          <w:szCs w:val="32"/>
          <w:u w:val="single"/>
        </w:rPr>
        <w:t xml:space="preserve">          </w:t>
      </w:r>
      <w:r/>
    </w:p>
    <w:p>
      <w:pPr>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sz w:val="32"/>
          <w:szCs w:val="32"/>
        </w:rPr>
        <w:t xml:space="preserve">      </w:t>
      </w:r>
      <w:r>
        <w:rPr>
          <w:rFonts w:hint="eastAsia" w:cs="宋体" w:asciiTheme="minorEastAsia" w:hAnsiTheme="minorEastAsia" w:eastAsiaTheme="minorEastAsia"/>
          <w:b/>
          <w:bCs/>
          <w:sz w:val="32"/>
          <w:szCs w:val="32"/>
        </w:rPr>
        <w:t xml:space="preserve">   </w:t>
      </w:r>
      <w:r/>
    </w:p>
    <w:p>
      <w:pPr>
        <w:ind w:firstLine="2984"/>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 </w:t>
      </w:r>
      <w:r/>
    </w:p>
    <w:p>
      <w:pPr>
        <w:jc w:val="center"/>
        <w:spacing w:line="360" w:lineRule="auto"/>
        <w:shd w:val="clear" w:color="auto" w:fill="ffffff"/>
        <w:widowControl/>
        <w:rPr>
          <w:rFonts w:hint="eastAsia" w:cs="宋体" w:asciiTheme="minorEastAsia" w:hAnsiTheme="minorEastAsia" w:eastAsiaTheme="minorEastAsia"/>
          <w:color w:val="ff0000"/>
          <w:sz w:val="24"/>
        </w:rPr>
      </w:pPr>
      <w:r>
        <w:rPr>
          <w:rFonts w:hint="eastAsia" w:cs="宋体" w:asciiTheme="minorEastAsia" w:hAnsiTheme="minorEastAsia" w:eastAsiaTheme="minorEastAsia"/>
          <w:sz w:val="24"/>
        </w:rPr>
        <w:br w:type="page" w:clear="all"/>
      </w:r>
      <w:r/>
    </w:p>
    <w:p>
      <w:pPr>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合同编号：</w:t>
      </w:r>
      <w:r/>
    </w:p>
    <w:p>
      <w:pPr>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政府采购计划号：</w:t>
      </w:r>
      <w:r/>
    </w:p>
    <w:p>
      <w:pPr>
        <w:jc w:val="center"/>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 </w:t>
      </w:r>
      <w:r/>
    </w:p>
    <w:tbl>
      <w:tblPr>
        <w:tblStyle w:val="896"/>
        <w:tblW w:w="8522" w:type="dxa"/>
        <w:tblInd w:w="108" w:type="dxa"/>
        <w:shd w:val="clear" w:color="auto" w:fill="ffffff"/>
        <w:tblLayout w:type="fixed"/>
        <w:tblCellMar>
          <w:left w:w="0" w:type="dxa"/>
          <w:top w:w="0" w:type="dxa"/>
          <w:right w:w="0" w:type="dxa"/>
          <w:bottom w:w="0" w:type="dxa"/>
        </w:tblCellMar>
        <w:tblLook w:val="04A0" w:firstRow="1" w:lastRow="0" w:firstColumn="1" w:lastColumn="0" w:noHBand="0" w:noVBand="1"/>
      </w:tblPr>
      <w:tblGrid>
        <w:gridCol w:w="4271"/>
        <w:gridCol w:w="4251"/>
      </w:tblGrid>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采购人（以下称甲方）：</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供应商（以下称乙方）：</w:t>
            </w:r>
            <w:r/>
          </w:p>
        </w:tc>
      </w:tr>
      <w:tr>
        <w:trPr>
          <w:trHeight w:val="253"/>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住所地：</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住所地：</w:t>
            </w:r>
            <w:r/>
          </w:p>
        </w:tc>
      </w:tr>
    </w:tbl>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根据《中华人民共和国政府采购法》、《中华人民共和国民法典》等法律法规的规定，甲乙双方按照采购代理机构的采购结果签订本合同。</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第一条合同标的</w:t>
      </w:r>
      <w:r>
        <w:rPr>
          <w:rFonts w:hint="eastAsia" w:cs="宋体" w:asciiTheme="minorEastAsia" w:hAnsiTheme="minorEastAsia" w:eastAsiaTheme="minorEastAsia"/>
          <w:szCs w:val="21"/>
        </w:rPr>
        <w:t xml:space="preserve"> </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乙方根据甲方要求提供下列服务：</w:t>
      </w:r>
      <w:r>
        <w:rPr>
          <w:rFonts w:hint="eastAsia" w:cs="宋体" w:asciiTheme="minorEastAsia" w:hAnsiTheme="minorEastAsia" w:eastAsiaTheme="minorEastAsia"/>
          <w:szCs w:val="21"/>
          <w:u w:val="single"/>
        </w:rPr>
        <w:t xml:space="preserve">                 </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服务内容详见</w:t>
      </w:r>
      <w:r>
        <w:rPr>
          <w:rFonts w:hint="eastAsia" w:asciiTheme="minorEastAsia" w:hAnsiTheme="minorEastAsia" w:eastAsiaTheme="minorEastAsia"/>
          <w:szCs w:val="21"/>
        </w:rPr>
        <w:t xml:space="preserve">竞争性磋商文件</w:t>
      </w:r>
      <w:r>
        <w:rPr>
          <w:rFonts w:hint="eastAsia" w:cs="宋体" w:asciiTheme="minorEastAsia" w:hAnsiTheme="minorEastAsia" w:eastAsiaTheme="minorEastAsia"/>
          <w:szCs w:val="21"/>
        </w:rPr>
        <w:t xml:space="preserve">及乙方响应性文件等。</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第二条合同总价款</w:t>
      </w:r>
      <w:r>
        <w:rPr>
          <w:rFonts w:hint="eastAsia" w:cs="宋体" w:asciiTheme="minorEastAsia" w:hAnsiTheme="minorEastAsia" w:eastAsiaTheme="minorEastAsia"/>
          <w:szCs w:val="21"/>
        </w:rPr>
        <w:t xml:space="preserve"> </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本合同项下服务总价款为___________（大写）人民币，分项价款在“分项报价表”中有明确规定。</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甲方就本合同不再向乙方支付任何其他款项。 </w:t>
      </w:r>
      <w:r/>
    </w:p>
    <w:p>
      <w:pPr>
        <w:ind w:firstLine="413"/>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第三条 组成本合同的有关文件</w:t>
      </w:r>
      <w:r/>
    </w:p>
    <w:p>
      <w:pPr>
        <w:ind w:firstLine="411"/>
        <w:spacing w:line="360" w:lineRule="auto"/>
        <w:shd w:val="clear" w:color="auto" w:fill="ffffff"/>
        <w:widowControl/>
        <w:rPr>
          <w:rFonts w:hint="eastAsia" w:cs="宋体" w:asciiTheme="minorEastAsia" w:hAnsiTheme="minorEastAsia" w:eastAsiaTheme="minorEastAsia"/>
          <w:szCs w:val="21"/>
        </w:rPr>
      </w:pPr>
      <w:r>
        <w:rPr>
          <w:rFonts w:hint="eastAsia" w:asciiTheme="minorEastAsia" w:hAnsiTheme="minorEastAsia" w:eastAsiaTheme="minorEastAsia"/>
          <w:szCs w:val="21"/>
        </w:rPr>
        <w:t xml:space="preserve">竞争性磋商文件</w:t>
      </w:r>
      <w:r>
        <w:rPr>
          <w:rFonts w:hint="eastAsia" w:cs="宋体" w:asciiTheme="minorEastAsia" w:hAnsiTheme="minorEastAsia" w:eastAsiaTheme="minorEastAsia"/>
          <w:szCs w:val="21"/>
        </w:rPr>
        <w:t xml:space="preserve">和有关附件是本合同不可分割的组成部分，与本合同具有同等法律效力。</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第四条 权利保证</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乙方应保证为甲方提供服务任何一部分时不受第三方提出侵犯其专利权、版权、商标权或其他权利的起诉。一旦出现侵权，乙方应承担全部责任。</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第五条 质量保证</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乙方提供的服务必须全部达到</w:t>
      </w:r>
      <w:r>
        <w:rPr>
          <w:rFonts w:hint="eastAsia" w:asciiTheme="minorEastAsia" w:hAnsiTheme="minorEastAsia" w:eastAsiaTheme="minorEastAsia"/>
          <w:szCs w:val="21"/>
        </w:rPr>
        <w:t xml:space="preserve">竞争性磋商文件</w:t>
      </w:r>
      <w:r>
        <w:rPr>
          <w:rFonts w:hint="eastAsia" w:cs="宋体" w:asciiTheme="minorEastAsia" w:hAnsiTheme="minorEastAsia" w:eastAsiaTheme="minorEastAsia"/>
          <w:szCs w:val="21"/>
        </w:rPr>
        <w:t xml:space="preserve">各项要求，国家或行业有规定的，还要符合相应规定。</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第六条 交付使用和验收</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1.乙方应当在甲方规定的时间内完成</w:t>
      </w:r>
      <w:r>
        <w:rPr>
          <w:rFonts w:hint="eastAsia" w:asciiTheme="minorEastAsia" w:hAnsiTheme="minorEastAsia" w:eastAsiaTheme="minorEastAsia"/>
          <w:szCs w:val="21"/>
        </w:rPr>
        <w:t xml:space="preserve">竞争性磋商文件</w:t>
      </w:r>
      <w:r>
        <w:rPr>
          <w:rFonts w:hint="eastAsia" w:cs="宋体" w:asciiTheme="minorEastAsia" w:hAnsiTheme="minorEastAsia" w:eastAsiaTheme="minorEastAsia"/>
          <w:szCs w:val="21"/>
        </w:rPr>
        <w:t xml:space="preserve">规定的项目并交付甲方使用，不得影响项目的进度计划。</w:t>
      </w:r>
      <w:r>
        <w:rPr>
          <w:rFonts w:hint="eastAsia" w:asciiTheme="minorEastAsia" w:hAnsiTheme="minorEastAsia" w:eastAsiaTheme="minorEastAsia"/>
          <w:szCs w:val="21"/>
        </w:rPr>
        <w:t xml:space="preserve">竞争性磋商文件</w:t>
      </w:r>
      <w:r>
        <w:rPr>
          <w:rFonts w:hint="eastAsia" w:cs="宋体" w:asciiTheme="minorEastAsia" w:hAnsiTheme="minorEastAsia" w:eastAsiaTheme="minorEastAsia"/>
          <w:szCs w:val="21"/>
        </w:rPr>
        <w:t xml:space="preserve">有约定的，从其约定。</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2.甲方自行组织或视情邀请相关专家或国家认可的质量检测机构参加验收，乙方提供的服务不符合</w:t>
      </w:r>
      <w:r>
        <w:rPr>
          <w:rFonts w:hint="eastAsia" w:asciiTheme="minorEastAsia" w:hAnsiTheme="minorEastAsia" w:eastAsiaTheme="minorEastAsia"/>
          <w:szCs w:val="21"/>
        </w:rPr>
        <w:t xml:space="preserve">竞争性磋商文件</w:t>
      </w:r>
      <w:r>
        <w:rPr>
          <w:rFonts w:hint="eastAsia" w:cs="宋体" w:asciiTheme="minorEastAsia" w:hAnsiTheme="minorEastAsia" w:eastAsiaTheme="minorEastAsia"/>
          <w:szCs w:val="21"/>
        </w:rPr>
        <w:t xml:space="preserve">和合同规定的，甲方有权拒收，乙方承担验收费用等。</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第七条 合同款支付</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1.本合同项下所有款项均以人民币支付。</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2.本合同项下的采购资金由甲方自行支付，乙方向甲方开具发票。</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3.付款方式：</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（1）合同签订且服务团队人员到位后，甲方支付合同总价款的50%作为预付款。</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（2）运维满6个月后，甲方支付合同总价款的40%。</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（3）服务结束并验收合格后，甲方支付合同总价款的10%</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（4）支付合同款前，乙方需开具对应金额的发票给甲方。</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第八条 违约责任  </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1.甲方无正当理由拒绝验收或拒付款的，甲方向乙方偿付合同总价的5%违约金。</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2.甲方未按合同规定的期限向乙方支付合同款的，每逾期1天甲方向乙方偿付欠款总额的5‰滞纳金，但累计滞纳金总额不超过欠款总额的5% 。</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3.如乙方不能按期交付服务的，甲方有权扣留全部履约保证金（如有）；同时乙方应向甲方支付合同总价5%的违约金。</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4.乙方逾期交付的，每逾期1天，乙方向甲方偿付合同总额的5‰的滞纳金。如乙方逾期交付达10天，甲方有权解除合同，解除合同的通知自到达乙方时生效。乙方逾期交付的，今后参加政府采购信誉将受到影响。</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5.乙方在承担违约责任后，仍应继续履行合同规定的义务（甲方解除合同的除外）。甲方未能及时追究乙方的任何一项违约责任并不表明甲方放弃追究乙方该项或其他违约责任。</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6.乙方虚假承诺，或经权威部门检测提供的货物或服务不能满足</w:t>
      </w:r>
      <w:r>
        <w:rPr>
          <w:rFonts w:hint="eastAsia" w:asciiTheme="minorEastAsia" w:hAnsiTheme="minorEastAsia" w:eastAsiaTheme="minorEastAsia"/>
          <w:szCs w:val="21"/>
        </w:rPr>
        <w:t xml:space="preserve">竞争性磋商文件</w:t>
      </w:r>
      <w:r>
        <w:rPr>
          <w:rFonts w:hint="eastAsia" w:cs="宋体" w:asciiTheme="minorEastAsia" w:hAnsiTheme="minorEastAsia" w:eastAsiaTheme="minorEastAsia"/>
          <w:szCs w:val="21"/>
        </w:rPr>
        <w:t xml:space="preserve">要求，或是由于乙方的过错造成合同无法继续履行的，乙方履约保证金（如有）不予退还外，还应向甲方支付不少于合同总价30%赔偿金。</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第九条 合同的变更和终止</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1.除《政府采购法》第50条第二款规定的情形外，本合同一经签订，甲乙双方不得擅自变更、中止或终止合同。</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2.除发生法律规定的不能预见、不能避免并不能克服的客观情况外，甲乙双方不得放弃或拒绝履行合同。</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第十条 合同的转让</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乙方不得擅自部分或全部转让其应履行的合同义务。</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第十一条</w:t>
      </w:r>
      <w:r>
        <w:rPr>
          <w:rFonts w:cs="宋体" w:asciiTheme="minorEastAsia" w:hAnsiTheme="minorEastAsia" w:eastAsiaTheme="minorEastAsia"/>
          <w:b/>
          <w:bCs/>
          <w:szCs w:val="21"/>
        </w:rPr>
        <w:t xml:space="preserve"> </w:t>
      </w:r>
      <w:r>
        <w:rPr>
          <w:rFonts w:hint="eastAsia" w:cs="宋体" w:asciiTheme="minorEastAsia" w:hAnsiTheme="minorEastAsia" w:eastAsiaTheme="minorEastAsia"/>
          <w:b/>
          <w:bCs/>
          <w:szCs w:val="21"/>
        </w:rPr>
        <w:t xml:space="preserve">争议的解决</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1.因履行本合同引起的或与本合同有关的争议，甲、乙双方应首先通过友好协商解决，如果协商不能解决争议，则采取以下第（</w:t>
      </w:r>
      <w:r>
        <w:rPr>
          <w:rFonts w:cs="宋体" w:asciiTheme="minorEastAsia" w:hAnsiTheme="minorEastAsia" w:eastAsiaTheme="minorEastAsia"/>
          <w:szCs w:val="21"/>
        </w:rPr>
        <w:t xml:space="preserve">1</w:t>
      </w:r>
      <w:r>
        <w:rPr>
          <w:rFonts w:hint="eastAsia" w:cs="宋体" w:asciiTheme="minorEastAsia" w:hAnsiTheme="minorEastAsia" w:eastAsiaTheme="minorEastAsia"/>
          <w:szCs w:val="21"/>
        </w:rPr>
        <w:t xml:space="preserve">）种方式解决争议：</w:t>
      </w:r>
      <w:r/>
    </w:p>
    <w:p>
      <w:pPr>
        <w:ind w:firstLine="56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（1）向甲方所在地有管辖权的人民法院提起诉讼；</w:t>
      </w:r>
      <w:r/>
    </w:p>
    <w:p>
      <w:pPr>
        <w:ind w:firstLine="56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（2）向南京仲裁委员会按其仲裁规则申请仲裁。</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2</w:t>
      </w:r>
      <w:r>
        <w:rPr>
          <w:rFonts w:hint="eastAsia" w:cs="宋体" w:asciiTheme="minorEastAsia" w:hAnsiTheme="minorEastAsia" w:eastAsiaTheme="minorEastAsia"/>
          <w:szCs w:val="21"/>
        </w:rPr>
        <w:t xml:space="preserve">.在诉讼期间，本合同应继续履行。</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第十二条 诚实信用</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乙方应诚实信用，严格按照</w:t>
      </w:r>
      <w:r>
        <w:rPr>
          <w:rFonts w:hint="eastAsia" w:asciiTheme="minorEastAsia" w:hAnsiTheme="minorEastAsia" w:eastAsiaTheme="minorEastAsia"/>
          <w:szCs w:val="21"/>
        </w:rPr>
        <w:t xml:space="preserve">竞争性磋商文件</w:t>
      </w:r>
      <w:r>
        <w:rPr>
          <w:rFonts w:hint="eastAsia" w:cs="宋体" w:asciiTheme="minorEastAsia" w:hAnsiTheme="minorEastAsia" w:eastAsiaTheme="minorEastAsia"/>
          <w:szCs w:val="21"/>
        </w:rPr>
        <w:t xml:space="preserve">要求和承诺履行合同，不向甲方进行商业贿赂或者提供不正当利益。</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第十三条 合同生效及其他</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1.本合同自签订之日起生效。</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2.本合同一式四份，甲乙双方各执两份，扫描件发采购代理机构存档。</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3.本合同应按照中华人民共和国的现行法律进行解释。</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（以下无正文）</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bl>
      <w:tblPr>
        <w:tblStyle w:val="896"/>
        <w:tblW w:w="9286" w:type="dxa"/>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甲方：（盖章）</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乙方：（盖章）</w:t>
            </w:r>
            <w:r/>
          </w:p>
        </w:tc>
      </w:tr>
      <w:tr>
        <w:trP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val="zh-CN"/>
              </w:rPr>
              <w:t xml:space="preserve">法定代表人或委托代理人</w:t>
            </w:r>
            <w:r>
              <w:rPr>
                <w:rFonts w:hint="eastAsia" w:cs="宋体" w:asciiTheme="minorEastAsia" w:hAnsiTheme="minorEastAsia" w:eastAsiaTheme="minorEastAsia"/>
                <w:szCs w:val="21"/>
              </w:rPr>
              <w:t xml:space="preserve">：</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val="zh-CN"/>
              </w:rPr>
              <w:t xml:space="preserve">法定代表人或委托代理人</w:t>
            </w:r>
            <w:r>
              <w:rPr>
                <w:rFonts w:hint="eastAsia" w:cs="宋体" w:asciiTheme="minorEastAsia" w:hAnsiTheme="minorEastAsia" w:eastAsiaTheme="minorEastAsia"/>
                <w:szCs w:val="21"/>
              </w:rPr>
              <w:t xml:space="preserve">：</w:t>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val="zh-CN"/>
              </w:rPr>
              <w:t xml:space="preserve">电话：</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val="zh-CN"/>
              </w:rPr>
              <w:t xml:space="preserve">电话：</w:t>
            </w:r>
            <w:r/>
          </w:p>
        </w:tc>
      </w:tr>
      <w:tr>
        <w:trPr>
          <w:trHeight w:val="283"/>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val="zh-CN"/>
              </w:rPr>
              <w:t xml:space="preserve">开户银行：</w:t>
            </w:r>
            <w:r/>
          </w:p>
        </w:tc>
      </w:tr>
      <w:tr>
        <w:trPr>
          <w:trHeight w:val="315"/>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账</w:t>
            </w:r>
            <w:r>
              <w:rPr>
                <w:rFonts w:hint="eastAsia" w:cs="宋体" w:asciiTheme="minorEastAsia" w:hAnsiTheme="minorEastAsia" w:eastAsiaTheme="minorEastAsia"/>
                <w:szCs w:val="21"/>
                <w:lang w:val="zh-CN"/>
              </w:rPr>
              <w:t xml:space="preserve">号：</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账</w:t>
            </w:r>
            <w:r>
              <w:rPr>
                <w:rFonts w:hint="eastAsia" w:cs="宋体" w:asciiTheme="minorEastAsia" w:hAnsiTheme="minorEastAsia" w:eastAsiaTheme="minorEastAsia"/>
                <w:szCs w:val="21"/>
                <w:lang w:val="zh-CN"/>
              </w:rPr>
              <w:t xml:space="preserve">号：</w:t>
            </w:r>
            <w:r/>
          </w:p>
        </w:tc>
      </w:tr>
      <w:tr>
        <w:trP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日期： 年 月 日</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日期： 年 月 日</w:t>
            </w:r>
            <w:r/>
          </w:p>
        </w:tc>
      </w:tr>
    </w:tbl>
    <w:p>
      <w:pPr>
        <w:jc w:val="left"/>
        <w:widowControl/>
        <w:rPr>
          <w:rFonts w:hint="eastAsia" w:asciiTheme="minorEastAsia" w:hAnsiTheme="minorEastAsia" w:eastAsiaTheme="minorEastAsia"/>
          <w:b/>
          <w:bCs/>
          <w:szCs w:val="21"/>
          <w:lang w:val="zh-CN"/>
        </w:rPr>
      </w:pPr>
      <w:r>
        <w:rPr>
          <w:rFonts w:hint="eastAsia" w:asciiTheme="minorEastAsia" w:hAnsiTheme="minorEastAsia" w:eastAsiaTheme="minorEastAsia"/>
          <w:b/>
          <w:bCs/>
          <w:szCs w:val="21"/>
          <w:lang w:val="zh-CN"/>
        </w:rPr>
      </w:r>
      <w:r/>
    </w:p>
    <w:p>
      <w:pPr>
        <w:jc w:val="left"/>
        <w:widowControl/>
        <w:rPr>
          <w:rFonts w:hint="eastAsia" w:asciiTheme="minorEastAsia" w:hAnsiTheme="minorEastAsia" w:eastAsiaTheme="minorEastAsia"/>
          <w:b/>
          <w:bCs/>
          <w:szCs w:val="21"/>
          <w:lang w:val="zh-CN"/>
        </w:rPr>
      </w:pPr>
      <w:r>
        <w:rPr>
          <w:rFonts w:hint="eastAsia" w:asciiTheme="minorEastAsia" w:hAnsiTheme="minorEastAsia" w:eastAsiaTheme="minorEastAsia"/>
          <w:b/>
          <w:bCs/>
          <w:szCs w:val="21"/>
          <w:lang w:val="zh-CN"/>
        </w:rPr>
      </w:r>
      <w:r/>
    </w:p>
    <w:p>
      <w:pPr>
        <w:jc w:val="left"/>
        <w:widowControl/>
        <w:rPr>
          <w:rFonts w:hint="eastAsia" w:asciiTheme="minorEastAsia" w:hAnsiTheme="minorEastAsia" w:eastAsiaTheme="minorEastAsia"/>
          <w:b/>
          <w:bCs/>
          <w:sz w:val="24"/>
          <w:lang w:val="zh-CN"/>
        </w:rPr>
      </w:pPr>
      <w:r>
        <w:rPr>
          <w:rFonts w:hint="eastAsia" w:asciiTheme="minorEastAsia" w:hAnsiTheme="minorEastAsia" w:eastAsiaTheme="minorEastAsia"/>
          <w:b/>
          <w:bCs/>
          <w:sz w:val="24"/>
          <w:lang w:val="zh-CN"/>
        </w:rPr>
      </w:r>
      <w:r/>
    </w:p>
    <w:p>
      <w:pPr>
        <w:jc w:val="left"/>
        <w:widowControl/>
        <w:rPr>
          <w:rFonts w:hint="eastAsia" w:asciiTheme="minorEastAsia" w:hAnsiTheme="minorEastAsia" w:eastAsiaTheme="minorEastAsia"/>
          <w:b/>
          <w:bCs/>
          <w:sz w:val="32"/>
          <w:szCs w:val="44"/>
          <w:lang w:val="zh-CN"/>
        </w:rPr>
      </w:pPr>
      <w:r>
        <w:rPr>
          <w:rFonts w:hint="eastAsia" w:asciiTheme="minorEastAsia" w:hAnsiTheme="minorEastAsia" w:eastAsiaTheme="minorEastAsia"/>
          <w:b/>
          <w:bCs/>
          <w:sz w:val="32"/>
          <w:szCs w:val="44"/>
          <w:lang w:val="zh-CN"/>
        </w:rPr>
      </w:r>
      <w:r/>
    </w:p>
    <w:p>
      <w:pPr>
        <w:jc w:val="left"/>
        <w:widowControl/>
        <w:rPr>
          <w:rFonts w:hint="eastAsia" w:asciiTheme="minorEastAsia" w:hAnsiTheme="minorEastAsia" w:eastAsiaTheme="minorEastAsia"/>
          <w:b/>
          <w:bCs/>
          <w:sz w:val="32"/>
          <w:szCs w:val="44"/>
          <w:lang w:val="zh-CN"/>
        </w:rPr>
      </w:pPr>
      <w:r>
        <w:rPr>
          <w:rFonts w:hint="eastAsia" w:asciiTheme="minorEastAsia" w:hAnsiTheme="minorEastAsia" w:eastAsiaTheme="minorEastAsia"/>
          <w:b/>
          <w:bCs/>
          <w:sz w:val="32"/>
          <w:szCs w:val="44"/>
          <w:lang w:val="zh-CN"/>
        </w:rPr>
      </w:r>
      <w:r/>
    </w:p>
    <w:p>
      <w:pPr>
        <w:jc w:val="left"/>
        <w:widowControl/>
        <w:rPr>
          <w:rFonts w:hint="eastAsia" w:asciiTheme="minorEastAsia" w:hAnsiTheme="minorEastAsia" w:eastAsiaTheme="minorEastAsia"/>
          <w:b/>
          <w:bCs/>
          <w:sz w:val="32"/>
          <w:szCs w:val="44"/>
          <w:lang w:val="zh-CN"/>
        </w:rPr>
      </w:pPr>
      <w:r>
        <w:rPr>
          <w:rFonts w:hint="eastAsia" w:asciiTheme="minorEastAsia" w:hAnsiTheme="minorEastAsia" w:eastAsiaTheme="minorEastAsia"/>
          <w:b/>
          <w:bCs/>
          <w:sz w:val="32"/>
          <w:szCs w:val="44"/>
          <w:lang w:val="zh-CN"/>
        </w:rPr>
      </w:r>
      <w:r/>
    </w:p>
    <w:p>
      <w:pPr>
        <w:jc w:val="left"/>
        <w:widowControl/>
        <w:rPr>
          <w:rFonts w:hint="eastAsia" w:asciiTheme="minorEastAsia" w:hAnsiTheme="minorEastAsia" w:eastAsiaTheme="minorEastAsia"/>
          <w:b/>
          <w:bCs/>
          <w:sz w:val="32"/>
          <w:szCs w:val="44"/>
          <w:lang w:val="zh-CN"/>
        </w:rPr>
      </w:pPr>
      <w:r>
        <w:rPr>
          <w:rFonts w:hint="eastAsia" w:asciiTheme="minorEastAsia" w:hAnsiTheme="minorEastAsia" w:eastAsiaTheme="minorEastAsia"/>
          <w:b/>
          <w:bCs/>
          <w:sz w:val="32"/>
          <w:szCs w:val="44"/>
          <w:lang w:val="zh-CN"/>
        </w:rPr>
      </w:r>
      <w:r/>
    </w:p>
    <w:p>
      <w:pPr>
        <w:jc w:val="left"/>
        <w:widowControl/>
        <w:rPr>
          <w:rFonts w:hint="eastAsia" w:asciiTheme="minorEastAsia" w:hAnsiTheme="minorEastAsia" w:eastAsiaTheme="minorEastAsia"/>
          <w:b/>
          <w:bCs/>
          <w:sz w:val="32"/>
          <w:szCs w:val="44"/>
          <w:lang w:val="zh-CN"/>
        </w:rPr>
      </w:pPr>
      <w:r>
        <w:rPr>
          <w:rFonts w:hint="eastAsia" w:asciiTheme="minorEastAsia" w:hAnsiTheme="minorEastAsia" w:eastAsiaTheme="minorEastAsia"/>
          <w:b/>
          <w:bCs/>
          <w:sz w:val="32"/>
          <w:szCs w:val="44"/>
          <w:lang w:val="zh-CN"/>
        </w:rPr>
      </w:r>
      <w:r/>
    </w:p>
    <w:p>
      <w:pPr>
        <w:jc w:val="left"/>
        <w:widowControl/>
        <w:rPr>
          <w:rFonts w:hint="eastAsia" w:asciiTheme="minorEastAsia" w:hAnsiTheme="minorEastAsia" w:eastAsiaTheme="minorEastAsia"/>
          <w:b/>
          <w:bCs/>
          <w:sz w:val="32"/>
          <w:szCs w:val="44"/>
          <w:lang w:val="zh-CN"/>
        </w:rPr>
      </w:pPr>
      <w:r>
        <w:rPr>
          <w:rFonts w:hint="eastAsia" w:asciiTheme="minorEastAsia" w:hAnsiTheme="minorEastAsia" w:eastAsiaTheme="minorEastAsia"/>
          <w:b/>
          <w:bCs/>
          <w:sz w:val="32"/>
          <w:szCs w:val="44"/>
          <w:lang w:val="zh-CN"/>
        </w:rPr>
      </w:r>
      <w:r/>
    </w:p>
    <w:p>
      <w:pPr>
        <w:jc w:val="left"/>
        <w:widowControl/>
        <w:rPr>
          <w:rFonts w:hint="eastAsia" w:asciiTheme="minorEastAsia" w:hAnsiTheme="minorEastAsia" w:eastAsiaTheme="minorEastAsia"/>
          <w:b/>
          <w:bCs/>
          <w:sz w:val="32"/>
          <w:szCs w:val="44"/>
          <w:lang w:val="zh-CN"/>
        </w:rPr>
      </w:pPr>
      <w:r>
        <w:rPr>
          <w:rFonts w:hint="eastAsia" w:asciiTheme="minorEastAsia" w:hAnsiTheme="minorEastAsia" w:eastAsiaTheme="minorEastAsia"/>
          <w:b/>
          <w:bCs/>
          <w:sz w:val="32"/>
          <w:szCs w:val="44"/>
          <w:lang w:val="zh-CN"/>
        </w:rPr>
      </w:r>
      <w:r/>
    </w:p>
    <w:p>
      <w:pPr>
        <w:jc w:val="left"/>
        <w:widowControl/>
        <w:rPr>
          <w:rFonts w:hint="eastAsia" w:asciiTheme="minorEastAsia" w:hAnsiTheme="minorEastAsia" w:eastAsiaTheme="minorEastAsia"/>
          <w:b/>
          <w:bCs/>
          <w:sz w:val="32"/>
          <w:szCs w:val="44"/>
          <w:lang w:val="zh-CN"/>
        </w:rPr>
      </w:pPr>
      <w:r>
        <w:rPr>
          <w:rFonts w:hint="eastAsia" w:asciiTheme="minorEastAsia" w:hAnsiTheme="minorEastAsia" w:eastAsiaTheme="minorEastAsia"/>
          <w:b/>
          <w:bCs/>
          <w:sz w:val="32"/>
          <w:szCs w:val="44"/>
          <w:lang w:val="zh-CN"/>
        </w:rPr>
      </w:r>
      <w:r/>
    </w:p>
    <w:p>
      <w:pPr>
        <w:shd w:val="nil" w:color="auto"/>
        <w:rPr>
          <w:rFonts w:hint="eastAsia" w:asciiTheme="minorEastAsia" w:hAnsiTheme="minorEastAsia" w:eastAsiaTheme="minorEastAsia"/>
        </w:rPr>
      </w:pPr>
      <w:r>
        <w:rPr>
          <w:highlight w:val="none"/>
        </w:rPr>
        <w:br w:type="page" w:clear="all"/>
      </w:r>
      <w:r>
        <w:rPr>
          <w:highlight w:val="none"/>
        </w:rPr>
      </w:r>
      <w:r/>
    </w:p>
    <w:p>
      <w:pPr>
        <w:pStyle w:val="886"/>
        <w:numPr>
          <w:ilvl w:val="0"/>
          <w:numId w:val="0"/>
        </w:numPr>
        <w:rPr>
          <w:rFonts w:asciiTheme="minorEastAsia" w:hAnsiTheme="minorEastAsia" w:eastAsiaTheme="minorEastAsia"/>
          <w:highlight w:val="none"/>
        </w:rPr>
      </w:pPr>
      <w:r/>
      <w:bookmarkStart w:id="108" w:name="_Toc67494811"/>
      <w:r/>
      <w:bookmarkStart w:id="109" w:name="_Toc176878664"/>
      <w:r>
        <w:rPr>
          <w:rFonts w:hint="eastAsia" w:asciiTheme="minorEastAsia" w:hAnsiTheme="minorEastAsia" w:eastAsiaTheme="minorEastAsia"/>
        </w:rPr>
        <w:t xml:space="preserve">第六章 </w:t>
      </w:r>
      <w:bookmarkStart w:id="110" w:name="_Hlk176528087"/>
      <w:r>
        <w:rPr>
          <w:rFonts w:hint="eastAsia" w:asciiTheme="minorEastAsia" w:hAnsiTheme="minorEastAsia" w:eastAsiaTheme="minorEastAsia"/>
        </w:rPr>
        <w:t xml:space="preserve">响应文件格式</w:t>
      </w:r>
      <w:bookmarkEnd w:id="105"/>
      <w:r/>
      <w:bookmarkEnd w:id="108"/>
      <w:r/>
      <w:bookmarkEnd w:id="109"/>
      <w:r/>
      <w:bookmarkEnd w:id="110"/>
      <w:r/>
      <w:r/>
    </w:p>
    <w:p>
      <w:pPr>
        <w:jc w:val="left"/>
        <w:spacing w:line="240" w:lineRule="atLeast"/>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r>
      <w:r/>
    </w:p>
    <w:p>
      <w:pPr>
        <w:spacing w:line="440" w:lineRule="exact"/>
        <w:rPr>
          <w:rFonts w:hint="eastAsia" w:asciiTheme="minorEastAsia" w:hAnsiTheme="minorEastAsia" w:eastAsiaTheme="minorEastAsia"/>
          <w:sz w:val="20"/>
          <w:szCs w:val="20"/>
        </w:rPr>
      </w:pPr>
      <w:r>
        <w:rPr>
          <w:rFonts w:hint="eastAsia" w:asciiTheme="minorEastAsia" w:hAnsiTheme="minorEastAsia" w:eastAsiaTheme="minorEastAsia"/>
          <w:sz w:val="20"/>
          <w:szCs w:val="20"/>
        </w:rPr>
      </w:r>
      <w:r/>
    </w:p>
    <w:p>
      <w:pPr>
        <w:spacing w:line="440" w:lineRule="exact"/>
        <w:rPr>
          <w:rFonts w:hint="eastAsia" w:asciiTheme="minorEastAsia" w:hAnsiTheme="minorEastAsia" w:eastAsiaTheme="minorEastAsia"/>
          <w:sz w:val="20"/>
          <w:szCs w:val="20"/>
        </w:rPr>
      </w:pPr>
      <w:r>
        <w:rPr>
          <w:rFonts w:hint="eastAsia" w:asciiTheme="minorEastAsia" w:hAnsiTheme="minorEastAsia" w:eastAsiaTheme="minorEastAsia"/>
          <w:sz w:val="20"/>
          <w:szCs w:val="20"/>
        </w:rPr>
      </w:r>
      <w:r/>
    </w:p>
    <w:p>
      <w:pPr>
        <w:spacing w:line="440" w:lineRule="exact"/>
        <w:rPr>
          <w:rFonts w:hint="eastAsia" w:asciiTheme="minorEastAsia" w:hAnsiTheme="minorEastAsia" w:eastAsiaTheme="minorEastAsia"/>
          <w:sz w:val="20"/>
          <w:szCs w:val="20"/>
        </w:rPr>
      </w:pPr>
      <w:r>
        <w:rPr>
          <w:rFonts w:hint="eastAsia" w:asciiTheme="minorEastAsia" w:hAnsiTheme="minorEastAsia" w:eastAsiaTheme="minorEastAsia"/>
          <w:sz w:val="20"/>
          <w:szCs w:val="20"/>
        </w:rPr>
      </w:r>
      <w:r/>
    </w:p>
    <w:p>
      <w:pPr>
        <w:spacing w:line="440" w:lineRule="exact"/>
        <w:rPr>
          <w:rFonts w:hint="eastAsia" w:asciiTheme="minorEastAsia" w:hAnsiTheme="minorEastAsia" w:eastAsiaTheme="minorEastAsia"/>
          <w:sz w:val="20"/>
          <w:szCs w:val="20"/>
        </w:rPr>
      </w:pPr>
      <w:r>
        <w:rPr>
          <w:rFonts w:hint="eastAsia" w:asciiTheme="minorEastAsia" w:hAnsiTheme="minorEastAsia" w:eastAsiaTheme="minorEastAsia"/>
          <w:sz w:val="20"/>
          <w:szCs w:val="20"/>
        </w:rPr>
      </w:r>
      <w:r/>
    </w:p>
    <w:p>
      <w:pPr>
        <w:spacing w:line="440" w:lineRule="exact"/>
        <w:rPr>
          <w:rFonts w:hint="eastAsia" w:asciiTheme="minorEastAsia" w:hAnsiTheme="minorEastAsia" w:eastAsiaTheme="minorEastAsia"/>
          <w:b/>
          <w:bCs/>
          <w:sz w:val="20"/>
          <w:szCs w:val="20"/>
        </w:rPr>
      </w:pPr>
      <w:r>
        <w:rPr>
          <w:rFonts w:hint="eastAsia" w:asciiTheme="minorEastAsia" w:hAnsiTheme="minorEastAsia" w:eastAsiaTheme="minorEastAsia"/>
          <w:b/>
          <w:bCs/>
          <w:sz w:val="20"/>
          <w:szCs w:val="20"/>
        </w:rPr>
      </w:r>
      <w:r/>
    </w:p>
    <w:p>
      <w:pPr>
        <w:jc w:val="center"/>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r>
      <w:r/>
    </w:p>
    <w:p>
      <w:pPr>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r>
      <w:r/>
    </w:p>
    <w:p>
      <w:pPr>
        <w:jc w:val="center"/>
        <w:rPr>
          <w:rFonts w:hint="eastAsia" w:asciiTheme="minorEastAsia" w:hAnsiTheme="minorEastAsia" w:eastAsiaTheme="minorEastAsia"/>
          <w:b/>
          <w:bCs/>
          <w:sz w:val="52"/>
          <w:szCs w:val="52"/>
        </w:rPr>
      </w:pPr>
      <w:r>
        <w:rPr>
          <w:rFonts w:hint="eastAsia" w:asciiTheme="minorEastAsia" w:hAnsiTheme="minorEastAsia" w:eastAsiaTheme="minorEastAsia"/>
          <w:b/>
          <w:bCs/>
          <w:sz w:val="52"/>
          <w:szCs w:val="52"/>
        </w:rPr>
        <w:t xml:space="preserve">响应文件</w:t>
      </w:r>
      <w:r/>
    </w:p>
    <w:p>
      <w:pPr>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ind w:firstLine="1084"/>
        <w:rPr>
          <w:rFonts w:hint="eastAsia" w:asciiTheme="minorEastAsia" w:hAnsiTheme="minorEastAsia" w:eastAsiaTheme="minorEastAsia"/>
          <w:b/>
          <w:sz w:val="32"/>
          <w:szCs w:val="32"/>
        </w:rPr>
      </w:pPr>
      <w:r/>
      <w:bookmarkStart w:id="111" w:name="_Hlk176528118"/>
      <w:r>
        <w:rPr>
          <w:rFonts w:hint="eastAsia" w:asciiTheme="minorEastAsia" w:hAnsiTheme="minorEastAsia" w:eastAsiaTheme="minorEastAsia"/>
          <w:b/>
          <w:sz w:val="32"/>
          <w:szCs w:val="32"/>
        </w:rPr>
        <w:t xml:space="preserve">项 目 名 称：</w:t>
      </w:r>
      <w:r>
        <w:rPr>
          <w:rFonts w:hint="eastAsia" w:asciiTheme="minorEastAsia" w:hAnsiTheme="minorEastAsia" w:eastAsiaTheme="minorEastAsia"/>
          <w:b/>
          <w:sz w:val="32"/>
          <w:szCs w:val="32"/>
          <w:u w:val="single"/>
        </w:rPr>
        <w:t xml:space="preserve">                   </w:t>
      </w:r>
      <w:r/>
    </w:p>
    <w:p>
      <w:pPr>
        <w:ind w:firstLine="1084"/>
        <w:rPr>
          <w:rFonts w:hint="eastAsia" w:asciiTheme="minorEastAsia" w:hAnsiTheme="minorEastAsia" w:eastAsiaTheme="minorEastAsia"/>
          <w:b/>
          <w:sz w:val="32"/>
          <w:szCs w:val="32"/>
          <w:u w:val="single"/>
        </w:rPr>
      </w:pPr>
      <w:r>
        <w:rPr>
          <w:rFonts w:hint="eastAsia" w:asciiTheme="minorEastAsia" w:hAnsiTheme="minorEastAsia" w:eastAsiaTheme="minorEastAsia"/>
          <w:b/>
          <w:sz w:val="32"/>
          <w:szCs w:val="32"/>
        </w:rPr>
        <w:t xml:space="preserve">项 目 编 号：</w:t>
      </w:r>
      <w:r>
        <w:rPr>
          <w:rFonts w:hint="eastAsia" w:asciiTheme="minorEastAsia" w:hAnsiTheme="minorEastAsia" w:eastAsiaTheme="minorEastAsia"/>
          <w:b/>
          <w:sz w:val="32"/>
          <w:szCs w:val="32"/>
          <w:u w:val="single"/>
        </w:rPr>
        <w:t xml:space="preserve">                   </w:t>
      </w:r>
      <w:r/>
    </w:p>
    <w:p>
      <w:pPr>
        <w:rPr>
          <w:rFonts w:hint="eastAsia" w:asciiTheme="minorEastAsia" w:hAnsiTheme="minorEastAsia" w:eastAsiaTheme="minorEastAsia"/>
          <w:b/>
          <w:sz w:val="32"/>
          <w:szCs w:val="32"/>
          <w:u w:val="single"/>
        </w:rPr>
      </w:pPr>
      <w:r>
        <w:rPr>
          <w:rFonts w:hint="eastAsia" w:asciiTheme="minorEastAsia" w:hAnsiTheme="minorEastAsia" w:eastAsiaTheme="minorEastAsia"/>
          <w:b/>
          <w:sz w:val="32"/>
          <w:szCs w:val="32"/>
        </w:rPr>
        <w:t xml:space="preserve">       供应商名称 ：</w:t>
      </w:r>
      <w:bookmarkStart w:id="112" w:name="OLE_LINK1"/>
      <w:r>
        <w:rPr>
          <w:rFonts w:hint="eastAsia" w:asciiTheme="minorEastAsia" w:hAnsiTheme="minorEastAsia" w:eastAsiaTheme="minorEastAsia"/>
          <w:b/>
          <w:sz w:val="32"/>
          <w:szCs w:val="32"/>
          <w:u w:val="single"/>
        </w:rPr>
        <w:t xml:space="preserve">（加盖电子公章）</w:t>
      </w:r>
      <w:bookmarkEnd w:id="112"/>
      <w:r>
        <w:rPr>
          <w:rFonts w:hint="eastAsia" w:asciiTheme="minorEastAsia" w:hAnsiTheme="minorEastAsia" w:eastAsiaTheme="minorEastAsia"/>
          <w:b/>
          <w:sz w:val="32"/>
          <w:szCs w:val="32"/>
          <w:u w:val="single"/>
        </w:rPr>
        <w:t xml:space="preserve">   </w:t>
      </w:r>
      <w:r/>
    </w:p>
    <w:p>
      <w:pPr>
        <w:rPr>
          <w:rFonts w:hint="eastAsia" w:asciiTheme="minorEastAsia" w:hAnsiTheme="minorEastAsia" w:eastAsiaTheme="minorEastAsia"/>
          <w:b/>
          <w:sz w:val="32"/>
          <w:szCs w:val="32"/>
          <w:u w:val="single"/>
        </w:rPr>
      </w:pPr>
      <w:r>
        <w:rPr>
          <w:rFonts w:hint="eastAsia" w:asciiTheme="minorEastAsia" w:hAnsiTheme="minorEastAsia" w:eastAsiaTheme="minorEastAsia"/>
          <w:b/>
          <w:sz w:val="32"/>
          <w:szCs w:val="32"/>
        </w:rPr>
        <w:t xml:space="preserve">       日      期 ：</w:t>
      </w:r>
      <w:r>
        <w:rPr>
          <w:rFonts w:hint="eastAsia" w:asciiTheme="minorEastAsia" w:hAnsiTheme="minorEastAsia" w:eastAsiaTheme="minorEastAsia"/>
          <w:b/>
          <w:sz w:val="32"/>
          <w:szCs w:val="32"/>
          <w:u w:val="single"/>
        </w:rPr>
        <w:t xml:space="preserve">                   </w:t>
      </w:r>
      <w:bookmarkEnd w:id="111"/>
      <w:r/>
      <w:r/>
    </w:p>
    <w:p>
      <w:pPr>
        <w:jc w:val="center"/>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r>
      <w:r/>
    </w:p>
    <w:p>
      <w:pPr>
        <w:jc w:val="center"/>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r>
      <w:r/>
    </w:p>
    <w:p>
      <w:pPr>
        <w:shd w:val="nil" w:color="auto"/>
        <w:rPr>
          <w:rFonts w:hint="eastAsia" w:asciiTheme="minorEastAsia" w:hAnsiTheme="minorEastAsia" w:eastAsiaTheme="minorEastAsia"/>
        </w:rPr>
      </w:pPr>
      <w:r>
        <w:rPr>
          <w:highlight w:val="none"/>
        </w:rPr>
        <w:br w:type="page" w:clear="all"/>
      </w:r>
      <w:r>
        <w:rPr>
          <w:highlight w:val="none"/>
        </w:rPr>
      </w:r>
      <w:r/>
    </w:p>
    <w:p>
      <w:pPr>
        <w:pStyle w:val="887"/>
        <w:numPr>
          <w:ilvl w:val="0"/>
          <w:numId w:val="0"/>
        </w:numPr>
        <w:rPr>
          <w:rFonts w:asciiTheme="minorEastAsia" w:hAnsiTheme="minorEastAsia" w:eastAsiaTheme="minorEastAsia"/>
          <w:highlight w:val="none"/>
        </w:rPr>
      </w:pPr>
      <w:r/>
      <w:bookmarkStart w:id="113" w:name="_Toc43917771"/>
      <w:r/>
      <w:bookmarkStart w:id="114" w:name="_Toc43994934"/>
      <w:r>
        <w:rPr>
          <w:rFonts w:hint="eastAsia" w:asciiTheme="minorEastAsia" w:hAnsiTheme="minorEastAsia" w:eastAsiaTheme="minorEastAsia"/>
        </w:rPr>
        <w:t xml:space="preserve">附件一、</w:t>
      </w:r>
      <w:bookmarkEnd w:id="113"/>
      <w:r>
        <w:rPr>
          <w:rFonts w:hint="eastAsia" w:asciiTheme="minorEastAsia" w:hAnsiTheme="minorEastAsia" w:eastAsiaTheme="minorEastAsia"/>
        </w:rPr>
        <w:t xml:space="preserve">竞争性磋商响应函</w:t>
      </w:r>
      <w:bookmarkEnd w:id="114"/>
      <w:r/>
      <w:r/>
    </w:p>
    <w:p>
      <w:pPr>
        <w:jc w:val="center"/>
        <w:spacing w:line="360" w:lineRule="auto"/>
        <w:shd w:val="clear" w:color="auto" w:fill="ffffff"/>
        <w:widowControl/>
        <w:rPr>
          <w:rFonts w:hint="eastAsia" w:asciiTheme="minorEastAsia" w:hAnsiTheme="minorEastAsia" w:eastAsiaTheme="minorEastAsia"/>
          <w:b/>
          <w:sz w:val="32"/>
          <w:szCs w:val="32"/>
        </w:rPr>
      </w:pPr>
      <w:r>
        <w:rPr>
          <w:rFonts w:hint="eastAsia" w:asciiTheme="minorEastAsia" w:hAnsiTheme="minorEastAsia" w:eastAsiaTheme="minorEastAsia"/>
          <w:b/>
          <w:sz w:val="32"/>
          <w:szCs w:val="32"/>
        </w:rPr>
        <w:t xml:space="preserve">竞争性磋商</w:t>
      </w:r>
      <w:bookmarkStart w:id="115" w:name="OLE_LINK11"/>
      <w:r>
        <w:rPr>
          <w:rFonts w:hint="eastAsia" w:asciiTheme="minorEastAsia" w:hAnsiTheme="minorEastAsia" w:eastAsiaTheme="minorEastAsia"/>
          <w:b/>
          <w:sz w:val="32"/>
          <w:szCs w:val="32"/>
        </w:rPr>
        <w:t xml:space="preserve">响应函</w:t>
      </w:r>
      <w:bookmarkEnd w:id="115"/>
      <w:r/>
      <w:r/>
    </w:p>
    <w:p>
      <w:pPr>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致：南京市玄武区财政局</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江苏国采工程咨询有限公司</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根据贵方</w:t>
      </w:r>
      <w:r>
        <w:rPr>
          <w:rFonts w:hint="eastAsia" w:cs="宋体" w:asciiTheme="minorEastAsia" w:hAnsiTheme="minorEastAsia" w:eastAsiaTheme="minorEastAsia"/>
          <w:szCs w:val="21"/>
          <w:u w:val="single"/>
          <w:lang w:val="zh-CN"/>
        </w:rPr>
        <w:t xml:space="preserve">                </w:t>
      </w:r>
      <w:r>
        <w:rPr>
          <w:rFonts w:hint="eastAsia" w:cs="宋体" w:asciiTheme="minorEastAsia" w:hAnsiTheme="minorEastAsia" w:eastAsiaTheme="minorEastAsia"/>
          <w:szCs w:val="21"/>
          <w:lang w:val="zh-CN"/>
        </w:rPr>
        <w:t xml:space="preserve">（项目名称） </w:t>
      </w:r>
      <w:r>
        <w:rPr>
          <w:rFonts w:hint="eastAsia" w:cs="宋体" w:asciiTheme="minorEastAsia" w:hAnsiTheme="minorEastAsia" w:eastAsiaTheme="minorEastAsia"/>
          <w:b/>
          <w:szCs w:val="21"/>
          <w:u w:val="single"/>
          <w:lang w:val="zh-CN"/>
        </w:rPr>
        <w:t xml:space="preserve">         </w:t>
      </w:r>
      <w:r>
        <w:rPr>
          <w:rFonts w:hint="eastAsia" w:cs="宋体" w:asciiTheme="minorEastAsia" w:hAnsiTheme="minorEastAsia" w:eastAsiaTheme="minorEastAsia"/>
          <w:szCs w:val="21"/>
          <w:lang w:val="zh-CN"/>
        </w:rPr>
        <w:t xml:space="preserve">（项目编号）竞争性磋商公告，正式授权</w:t>
      </w:r>
      <w:r>
        <w:rPr>
          <w:rFonts w:hint="eastAsia" w:cs="宋体" w:asciiTheme="minorEastAsia" w:hAnsiTheme="minorEastAsia" w:eastAsiaTheme="minorEastAsia"/>
          <w:szCs w:val="21"/>
          <w:u w:val="single"/>
          <w:lang w:val="zh-CN"/>
        </w:rPr>
        <w:t xml:space="preserve">                   (姓名和职务)</w:t>
      </w:r>
      <w:r>
        <w:rPr>
          <w:rFonts w:hint="eastAsia" w:cs="宋体" w:asciiTheme="minorEastAsia" w:hAnsiTheme="minorEastAsia" w:eastAsiaTheme="minorEastAsia"/>
          <w:szCs w:val="21"/>
          <w:lang w:val="zh-CN"/>
        </w:rPr>
        <w:t xml:space="preserve">代表</w:t>
      </w:r>
      <w:r>
        <w:rPr>
          <w:rFonts w:hint="eastAsia" w:cs="宋体" w:asciiTheme="minorEastAsia" w:hAnsiTheme="minorEastAsia" w:eastAsiaTheme="minorEastAsia"/>
          <w:szCs w:val="21"/>
          <w:u w:val="single"/>
          <w:lang w:val="zh-CN"/>
        </w:rPr>
        <w:t xml:space="preserve">                        </w:t>
      </w:r>
      <w:r>
        <w:rPr>
          <w:rFonts w:hint="eastAsia" w:cs="宋体" w:asciiTheme="minorEastAsia" w:hAnsiTheme="minorEastAsia" w:eastAsiaTheme="minorEastAsia"/>
          <w:szCs w:val="21"/>
          <w:lang w:val="zh-CN"/>
        </w:rPr>
        <w:t xml:space="preserve">（供应商名称），提交响应性文件并参加磋商。</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据此函，我公司兹宣布同意如下：</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w:t>
      </w:r>
      <w:r>
        <w:rPr>
          <w:rFonts w:hint="eastAsia" w:cs="宋体" w:asciiTheme="minorEastAsia" w:hAnsiTheme="minorEastAsia" w:eastAsiaTheme="minorEastAsia"/>
          <w:szCs w:val="21"/>
          <w:lang w:val="zh-CN"/>
        </w:rPr>
        <w:t xml:space="preserve">我们的资格条件完全符合政府采购法和本次采购要求，</w:t>
      </w:r>
      <w:r>
        <w:rPr>
          <w:rFonts w:hint="eastAsia" w:cs="宋体" w:asciiTheme="minorEastAsia" w:hAnsiTheme="minorEastAsia" w:eastAsiaTheme="minorEastAsia"/>
          <w:szCs w:val="21"/>
        </w:rPr>
        <w:t xml:space="preserve">我们</w:t>
      </w:r>
      <w:r>
        <w:rPr>
          <w:rFonts w:hint="eastAsia" w:cs="宋体" w:asciiTheme="minorEastAsia" w:hAnsiTheme="minorEastAsia" w:eastAsiaTheme="minorEastAsia"/>
          <w:szCs w:val="21"/>
          <w:lang w:val="zh-CN"/>
        </w:rPr>
        <w:t xml:space="preserve">同意并向贵方提供了与本次采购活动有关的所有证据和资料</w:t>
      </w:r>
      <w:r>
        <w:rPr>
          <w:rFonts w:hint="eastAsia" w:cs="宋体" w:asciiTheme="minorEastAsia" w:hAnsiTheme="minorEastAsia" w:eastAsiaTheme="minorEastAsia"/>
          <w:szCs w:val="21"/>
        </w:rPr>
        <w:t xml:space="preserve">。</w:t>
      </w:r>
      <w:r/>
    </w:p>
    <w:p>
      <w:pPr>
        <w:ind w:firstLine="420"/>
        <w:spacing w:line="360" w:lineRule="auto"/>
        <w:rPr>
          <w:rFonts w:hint="eastAsia" w:cs="宋体" w:asciiTheme="minorEastAsia" w:hAnsiTheme="minorEastAsia" w:eastAsiaTheme="minorEastAsia"/>
          <w:szCs w:val="21"/>
        </w:rPr>
      </w:pPr>
      <w:r/>
      <w:bookmarkStart w:id="116" w:name="_Hlk44580673"/>
      <w:r>
        <w:rPr>
          <w:rFonts w:hint="eastAsia" w:cs="宋体" w:asciiTheme="minorEastAsia" w:hAnsiTheme="minorEastAsia" w:eastAsiaTheme="minorEastAsia"/>
          <w:szCs w:val="21"/>
        </w:rPr>
        <w:t xml:space="preserve">2.</w:t>
      </w:r>
      <w:r>
        <w:rPr>
          <w:rFonts w:hint="eastAsia" w:asciiTheme="minorEastAsia" w:hAnsiTheme="minorEastAsia" w:eastAsiaTheme="minorEastAsia"/>
          <w:szCs w:val="21"/>
        </w:rPr>
        <w:t xml:space="preserve">本项目交付时间为：</w:t>
      </w:r>
      <w:r>
        <w:rPr>
          <w:rFonts w:hint="eastAsia" w:asciiTheme="minorEastAsia" w:hAnsiTheme="minorEastAsia" w:eastAsiaTheme="minorEastAsia"/>
          <w:szCs w:val="21"/>
          <w:u w:val="single"/>
        </w:rPr>
        <w:t xml:space="preserve">满足竞争性磋商文件要求</w:t>
      </w:r>
      <w:r>
        <w:rPr>
          <w:rFonts w:hint="eastAsia" w:asciiTheme="minorEastAsia" w:hAnsiTheme="minorEastAsia" w:eastAsiaTheme="minorEastAsia"/>
          <w:szCs w:val="21"/>
        </w:rPr>
        <w:t xml:space="preserve">。</w:t>
      </w:r>
      <w:bookmarkEnd w:id="116"/>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w:t>
      </w:r>
      <w:r>
        <w:rPr>
          <w:rFonts w:hint="eastAsia" w:cs="宋体" w:asciiTheme="minorEastAsia" w:hAnsiTheme="minorEastAsia" w:eastAsiaTheme="minorEastAsia"/>
          <w:szCs w:val="21"/>
          <w:lang w:val="zh-CN"/>
        </w:rPr>
        <w:t xml:space="preserve">我们已详细阅读全部</w:t>
      </w:r>
      <w:r>
        <w:rPr>
          <w:rFonts w:hint="eastAsia" w:asciiTheme="minorEastAsia" w:hAnsiTheme="minorEastAsia" w:eastAsiaTheme="minorEastAsia"/>
          <w:szCs w:val="21"/>
        </w:rPr>
        <w:t xml:space="preserve">竞争性磋商文件</w:t>
      </w:r>
      <w:r>
        <w:rPr>
          <w:rFonts w:hint="eastAsia" w:cs="宋体" w:asciiTheme="minorEastAsia" w:hAnsiTheme="minorEastAsia" w:eastAsiaTheme="minorEastAsia"/>
          <w:szCs w:val="21"/>
          <w:lang w:val="zh-CN"/>
        </w:rPr>
        <w:t xml:space="preserve">及其有效补充文件，我们放弃对</w:t>
      </w:r>
      <w:r>
        <w:rPr>
          <w:rFonts w:hint="eastAsia" w:asciiTheme="minorEastAsia" w:hAnsiTheme="minorEastAsia" w:eastAsiaTheme="minorEastAsia"/>
          <w:szCs w:val="21"/>
        </w:rPr>
        <w:t xml:space="preserve">竞争性磋商文件</w:t>
      </w:r>
      <w:r>
        <w:rPr>
          <w:rFonts w:hint="eastAsia" w:cs="宋体" w:asciiTheme="minorEastAsia" w:hAnsiTheme="minorEastAsia" w:eastAsiaTheme="minorEastAsia"/>
          <w:szCs w:val="21"/>
          <w:lang w:val="zh-CN"/>
        </w:rPr>
        <w:t xml:space="preserve">任何误解的权利，提交响应文件后，</w:t>
      </w:r>
      <w:r>
        <w:rPr>
          <w:rFonts w:hint="eastAsia" w:cs="宋体" w:asciiTheme="minorEastAsia" w:hAnsiTheme="minorEastAsia" w:eastAsiaTheme="minorEastAsia"/>
          <w:bCs/>
          <w:szCs w:val="21"/>
          <w:lang w:val="zh-CN"/>
        </w:rPr>
        <w:t xml:space="preserve">不对</w:t>
      </w:r>
      <w:r>
        <w:rPr>
          <w:rFonts w:hint="eastAsia" w:asciiTheme="minorEastAsia" w:hAnsiTheme="minorEastAsia" w:eastAsiaTheme="minorEastAsia"/>
          <w:szCs w:val="21"/>
        </w:rPr>
        <w:t xml:space="preserve">竞争性磋商文件</w:t>
      </w:r>
      <w:r>
        <w:rPr>
          <w:rFonts w:hint="eastAsia" w:cs="宋体" w:asciiTheme="minorEastAsia" w:hAnsiTheme="minorEastAsia" w:eastAsiaTheme="minorEastAsia"/>
          <w:bCs/>
          <w:szCs w:val="21"/>
          <w:lang w:val="zh-CN"/>
        </w:rPr>
        <w:t xml:space="preserve">本身提出质疑。</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4.一旦我方成交，我方将根据</w:t>
      </w:r>
      <w:r>
        <w:rPr>
          <w:rFonts w:hint="eastAsia" w:asciiTheme="minorEastAsia" w:hAnsiTheme="minorEastAsia" w:eastAsiaTheme="minorEastAsia"/>
          <w:szCs w:val="21"/>
        </w:rPr>
        <w:t xml:space="preserve">竞争性磋商文件</w:t>
      </w:r>
      <w:r>
        <w:rPr>
          <w:rFonts w:hint="eastAsia" w:cs="宋体" w:asciiTheme="minorEastAsia" w:hAnsiTheme="minorEastAsia" w:eastAsiaTheme="minorEastAsia"/>
          <w:szCs w:val="21"/>
        </w:rPr>
        <w:t xml:space="preserve">的规定，严格履行合同，并保证于承诺的时间完成相关服务，交付采购人验收、使用。</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6.我方正式通讯方式为：</w:t>
      </w:r>
      <w:r/>
    </w:p>
    <w:p>
      <w:pPr>
        <w:ind w:firstLine="420"/>
        <w:spacing w:line="360" w:lineRule="auto"/>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地   址：</w:t>
      </w:r>
      <w:r>
        <w:rPr>
          <w:rFonts w:hint="eastAsia" w:cs="宋体" w:asciiTheme="minorEastAsia" w:hAnsiTheme="minorEastAsia" w:eastAsiaTheme="minorEastAsia"/>
          <w:szCs w:val="21"/>
          <w:u w:val="single"/>
        </w:rPr>
        <w:t xml:space="preserve">                       </w:t>
      </w:r>
      <w:r/>
    </w:p>
    <w:p>
      <w:pPr>
        <w:ind w:firstLine="420"/>
        <w:spacing w:line="360" w:lineRule="auto"/>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电   话：</w:t>
      </w:r>
      <w:r>
        <w:rPr>
          <w:rFonts w:hint="eastAsia" w:cs="宋体" w:asciiTheme="minorEastAsia" w:hAnsiTheme="minorEastAsia" w:eastAsiaTheme="minorEastAsia"/>
          <w:szCs w:val="21"/>
          <w:u w:val="single"/>
        </w:rPr>
        <w:t xml:space="preserve">                       </w:t>
      </w:r>
      <w:r/>
    </w:p>
    <w:p>
      <w:pPr>
        <w:ind w:firstLine="420"/>
        <w:spacing w:line="360" w:lineRule="auto"/>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传   真：</w:t>
      </w:r>
      <w:r>
        <w:rPr>
          <w:rFonts w:hint="eastAsia" w:cs="宋体" w:asciiTheme="minorEastAsia" w:hAnsiTheme="minorEastAsia" w:eastAsiaTheme="minorEastAsia"/>
          <w:szCs w:val="21"/>
          <w:u w:val="single"/>
        </w:rPr>
        <w:t xml:space="preserve">                       </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7.我方正式开户银行和账号为：</w:t>
      </w:r>
      <w:r/>
    </w:p>
    <w:p>
      <w:pPr>
        <w:ind w:firstLine="420"/>
        <w:spacing w:line="360" w:lineRule="auto"/>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开户银行：</w:t>
      </w:r>
      <w:r>
        <w:rPr>
          <w:rFonts w:hint="eastAsia" w:cs="宋体" w:asciiTheme="minorEastAsia" w:hAnsiTheme="minorEastAsia" w:eastAsiaTheme="minorEastAsia"/>
          <w:szCs w:val="21"/>
          <w:u w:val="single"/>
        </w:rPr>
        <w:t xml:space="preserve">                       </w:t>
      </w:r>
      <w:r/>
    </w:p>
    <w:p>
      <w:pPr>
        <w:ind w:firstLine="420"/>
        <w:spacing w:line="360" w:lineRule="auto"/>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账    号：</w:t>
      </w:r>
      <w:r>
        <w:rPr>
          <w:rFonts w:hint="eastAsia" w:cs="宋体" w:asciiTheme="minorEastAsia" w:hAnsiTheme="minorEastAsia" w:eastAsiaTheme="minorEastAsia"/>
          <w:szCs w:val="21"/>
          <w:u w:val="single"/>
        </w:rPr>
        <w:t xml:space="preserve">                       </w:t>
      </w:r>
      <w:r/>
    </w:p>
    <w:p>
      <w:pPr>
        <w:ind w:firstLine="420"/>
        <w:spacing w:line="360" w:lineRule="auto"/>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r>
      <w:r/>
    </w:p>
    <w:p>
      <w:pPr>
        <w:ind w:firstLine="420"/>
        <w:spacing w:line="360" w:lineRule="auto"/>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r>
      <w:r/>
    </w:p>
    <w:p>
      <w:pPr>
        <w:ind w:firstLine="420"/>
        <w:spacing w:line="360" w:lineRule="auto"/>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r>
      <w:r/>
    </w:p>
    <w:p>
      <w:pPr>
        <w:ind w:firstLine="420"/>
        <w:jc w:val="left"/>
        <w:spacing w:line="360" w:lineRule="auto"/>
        <w:rPr>
          <w:rFonts w:hint="eastAsia" w:asciiTheme="minorEastAsia" w:hAnsiTheme="minorEastAsia" w:eastAsiaTheme="minorEastAsia"/>
          <w:bCs/>
          <w:szCs w:val="21"/>
        </w:rPr>
      </w:pPr>
      <w:r>
        <w:rPr>
          <w:rFonts w:hint="eastAsia" w:asciiTheme="minorEastAsia" w:hAnsiTheme="minorEastAsia" w:eastAsiaTheme="minorEastAsia"/>
          <w:szCs w:val="21"/>
        </w:rPr>
        <w:t xml:space="preserve">8.</w:t>
      </w:r>
      <w:r>
        <w:rPr>
          <w:rFonts w:hint="eastAsia" w:asciiTheme="minorEastAsia" w:hAnsiTheme="minorEastAsia" w:eastAsiaTheme="minorEastAsia"/>
          <w:bCs/>
          <w:szCs w:val="21"/>
        </w:rPr>
        <w:t xml:space="preserve">我方具有独立承担民事责任的能力（法人或其他组织提供营业执照，自然人提供身份证明）。</w:t>
      </w:r>
      <w:r/>
    </w:p>
    <w:p>
      <w:pPr>
        <w:ind w:firstLine="422"/>
        <w:jc w:val="center"/>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营业执照扫描</w:t>
      </w:r>
      <w:r>
        <w:rPr>
          <w:rFonts w:hint="eastAsia" w:asciiTheme="minorEastAsia" w:hAnsiTheme="minorEastAsia" w:eastAsiaTheme="minorEastAsia"/>
          <w:b/>
          <w:szCs w:val="21"/>
        </w:rPr>
        <w:t xml:space="preserve">件：</w:t>
      </w:r>
      <w:r/>
    </w:p>
    <w:p>
      <w:pPr>
        <w:ind w:firstLine="420"/>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供应商名称（加盖电子公章）：</w:t>
      </w:r>
      <w:r>
        <w:rPr>
          <w:rFonts w:hint="eastAsia" w:cs="宋体" w:asciiTheme="minorEastAsia" w:hAnsiTheme="minorEastAsia" w:eastAsiaTheme="minorEastAsia"/>
          <w:szCs w:val="21"/>
          <w:u w:val="single"/>
        </w:rPr>
        <w:t xml:space="preserve">          </w:t>
      </w:r>
      <w:r>
        <w:rPr>
          <w:rFonts w:cs="宋体" w:asciiTheme="minorEastAsia" w:hAnsiTheme="minorEastAsia" w:eastAsiaTheme="minorEastAsia"/>
          <w:szCs w:val="21"/>
          <w:u w:val="single"/>
        </w:rPr>
        <w:t xml:space="preserve">     </w:t>
      </w:r>
      <w:r>
        <w:rPr>
          <w:rFonts w:hint="eastAsia" w:cs="宋体" w:asciiTheme="minorEastAsia" w:hAnsiTheme="minorEastAsia" w:eastAsiaTheme="minorEastAsia"/>
          <w:szCs w:val="21"/>
          <w:u w:val="single"/>
        </w:rPr>
        <w:t xml:space="preserve">       </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日    期：</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年</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月</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日</w:t>
      </w:r>
      <w:r/>
    </w:p>
    <w:p>
      <w:pPr>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br w:type="page" w:clear="all"/>
      </w:r>
      <w:r/>
    </w:p>
    <w:p>
      <w:pPr>
        <w:pStyle w:val="887"/>
        <w:numPr>
          <w:ilvl w:val="0"/>
          <w:numId w:val="0"/>
        </w:numPr>
        <w:rPr>
          <w:rFonts w:hint="eastAsia" w:asciiTheme="minorEastAsia" w:hAnsiTheme="minorEastAsia" w:eastAsiaTheme="minorEastAsia"/>
        </w:rPr>
      </w:pPr>
      <w:r/>
      <w:bookmarkStart w:id="117" w:name="_Toc43994935"/>
      <w:r/>
      <w:bookmarkStart w:id="118" w:name="_Toc43917772"/>
      <w:r>
        <w:rPr>
          <w:rFonts w:hint="eastAsia" w:asciiTheme="minorEastAsia" w:hAnsiTheme="minorEastAsia" w:eastAsiaTheme="minorEastAsia"/>
        </w:rPr>
        <w:t xml:space="preserve">附件二、法定代表人授权委托书格式</w:t>
      </w:r>
      <w:bookmarkEnd w:id="117"/>
      <w:r/>
      <w:bookmarkEnd w:id="118"/>
      <w:r/>
      <w:r/>
    </w:p>
    <w:p>
      <w:pPr>
        <w:ind w:firstLine="720"/>
        <w:jc w:val="center"/>
        <w:spacing w:line="360" w:lineRule="auto"/>
        <w:shd w:val="clear" w:color="auto" w:fill="ffffff"/>
        <w:widowControl/>
        <w:rPr>
          <w:rFonts w:hint="eastAsia" w:asciiTheme="minorEastAsia" w:hAnsiTheme="minorEastAsia" w:eastAsiaTheme="minorEastAsia"/>
          <w:sz w:val="36"/>
          <w:szCs w:val="36"/>
        </w:rPr>
      </w:pPr>
      <w:r>
        <w:rPr>
          <w:rFonts w:hint="eastAsia" w:asciiTheme="minorEastAsia" w:hAnsiTheme="minorEastAsia" w:eastAsiaTheme="minorEastAsia"/>
          <w:sz w:val="36"/>
          <w:szCs w:val="36"/>
        </w:rPr>
      </w:r>
      <w:r/>
    </w:p>
    <w:p>
      <w:pPr>
        <w:ind w:firstLine="720"/>
        <w:jc w:val="center"/>
        <w:spacing w:line="360" w:lineRule="auto"/>
        <w:shd w:val="clear" w:color="auto" w:fill="ffffff"/>
        <w:widowControl/>
        <w:rPr>
          <w:rFonts w:hint="eastAsia" w:asciiTheme="minorEastAsia" w:hAnsiTheme="minorEastAsia" w:eastAsiaTheme="minorEastAsia"/>
          <w:b/>
          <w:sz w:val="32"/>
          <w:szCs w:val="32"/>
        </w:rPr>
      </w:pPr>
      <w:r>
        <w:rPr>
          <w:rFonts w:hint="eastAsia" w:asciiTheme="minorEastAsia" w:hAnsiTheme="minorEastAsia" w:eastAsiaTheme="minorEastAsia"/>
          <w:b/>
          <w:sz w:val="32"/>
          <w:szCs w:val="32"/>
        </w:rPr>
        <w:t xml:space="preserve">法定代表人授权委托书</w:t>
      </w:r>
      <w:r/>
    </w:p>
    <w:p>
      <w:pPr>
        <w:jc w:val="left"/>
        <w:spacing w:line="360" w:lineRule="auto"/>
        <w:shd w:val="clear" w:color="auto" w:fill="ffffff"/>
        <w:widowControl/>
        <w:rPr>
          <w:rFonts w:hint="eastAsia" w:asciiTheme="minorEastAsia" w:hAnsiTheme="minorEastAsia" w:eastAsiaTheme="minorEastAsia"/>
          <w:sz w:val="24"/>
        </w:rPr>
      </w:pPr>
      <w:r>
        <w:rPr>
          <w:rFonts w:hint="eastAsia" w:asciiTheme="minorEastAsia" w:hAnsiTheme="minorEastAsia" w:eastAsiaTheme="minorEastAsia"/>
          <w:sz w:val="24"/>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致：南京市玄武区财政局</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江苏国采工程咨询有限公司</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本授权书声明：注册于</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（供应商住址）的</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（供应商名称）法定代表人</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（法定代表人姓名、职务）代表本公司授权</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（供应商代表姓名、职务）为本公司的合法代理人，就贵方组织的</w:t>
      </w:r>
      <w:r>
        <w:rPr>
          <w:rFonts w:hint="eastAsia" w:asciiTheme="minorEastAsia" w:hAnsiTheme="minorEastAsia" w:eastAsiaTheme="minorEastAsia"/>
          <w:b/>
          <w:bCs/>
          <w:szCs w:val="21"/>
          <w:u w:val="single"/>
        </w:rPr>
        <w:t xml:space="preserve">          </w:t>
      </w:r>
      <w:r>
        <w:rPr>
          <w:rFonts w:hint="eastAsia" w:asciiTheme="minorEastAsia" w:hAnsiTheme="minorEastAsia" w:eastAsiaTheme="minorEastAsia"/>
          <w:szCs w:val="21"/>
        </w:rPr>
        <w:t xml:space="preserve">（项目名称），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（项目编号）</w:t>
      </w:r>
      <w:r>
        <w:rPr>
          <w:rFonts w:hint="eastAsia" w:cs="宋体" w:asciiTheme="minorEastAsia" w:hAnsiTheme="minorEastAsia" w:eastAsiaTheme="minorEastAsia"/>
          <w:szCs w:val="21"/>
          <w:lang w:val="zh-CN"/>
        </w:rPr>
        <w:t xml:space="preserve">竞争性磋商</w:t>
      </w:r>
      <w:r>
        <w:rPr>
          <w:rFonts w:hint="eastAsia" w:asciiTheme="minorEastAsia" w:hAnsiTheme="minorEastAsia" w:eastAsiaTheme="minorEastAsia"/>
          <w:szCs w:val="21"/>
        </w:rPr>
        <w:t xml:space="preserve">，以本公司名义处理一切与之有关的事务。</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本授权书于    年  月  日加盖电子公章生效，特此声明。</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25"/>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供应商（加盖电子公章）：                   </w:t>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日     期：        年    月    日</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rPr>
          <w:rFonts w:asciiTheme="minorEastAsia" w:hAnsiTheme="minorEastAsia" w:eastAsiaTheme="minorEastAsia"/>
          <w:szCs w:val="21"/>
        </w:rPr>
        <w:t xml:space="preserve">      </w:t>
      </w:r>
      <w:r/>
    </w:p>
    <w:p>
      <w:pPr>
        <w:ind w:firstLine="840"/>
        <w:jc w:val="left"/>
        <w:spacing w:line="360" w:lineRule="auto"/>
        <w:shd w:val="clear" w:color="auto" w:fill="ffffff"/>
        <w:widowControl/>
        <w:rPr>
          <w:rFonts w:hint="eastAsia" w:asciiTheme="minorEastAsia" w:hAnsiTheme="minorEastAsia" w:eastAsiaTheme="minorEastAsia"/>
          <w:szCs w:val="21"/>
        </w:rPr>
      </w:pPr>
      <w:r/>
      <w:bookmarkStart w:id="119" w:name="_Hlk45292522"/>
      <w:r>
        <w:rPr>
          <w:rFonts w:hint="eastAsia" w:asciiTheme="minorEastAsia" w:hAnsiTheme="minorEastAsia" w:eastAsiaTheme="minorEastAsia"/>
          <w:szCs w:val="21"/>
        </w:rPr>
        <w:t xml:space="preserve">法定代表人身份证的复印件：</w:t>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委托代理人身份证的复印件：</w:t>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shd w:val="nil" w:color="auto"/>
        <w:rPr>
          <w:rFonts w:hint="eastAsia" w:asciiTheme="minorEastAsia" w:hAnsiTheme="minorEastAsia" w:eastAsiaTheme="minorEastAsia"/>
        </w:rPr>
      </w:pPr>
      <w:r>
        <w:rPr>
          <w:highlight w:val="none"/>
        </w:rPr>
        <w:br w:type="page" w:clear="all"/>
      </w:r>
      <w:r>
        <w:rPr>
          <w:highlight w:val="none"/>
        </w:rPr>
      </w:r>
      <w:r/>
    </w:p>
    <w:p>
      <w:pPr>
        <w:pStyle w:val="887"/>
        <w:numPr>
          <w:ilvl w:val="0"/>
          <w:numId w:val="0"/>
        </w:numPr>
        <w:rPr>
          <w:rFonts w:asciiTheme="minorEastAsia" w:hAnsiTheme="minorEastAsia" w:eastAsiaTheme="minorEastAsia"/>
          <w:highlight w:val="none"/>
        </w:rPr>
      </w:pPr>
      <w:r/>
      <w:bookmarkStart w:id="120" w:name="_Toc43994945"/>
      <w:r/>
      <w:bookmarkStart w:id="121" w:name="_Toc43917782"/>
      <w:r/>
      <w:bookmarkStart w:id="122" w:name="_Hlk68084163"/>
      <w:r>
        <w:rPr>
          <w:rFonts w:hint="eastAsia" w:asciiTheme="minorEastAsia" w:hAnsiTheme="minorEastAsia" w:eastAsiaTheme="minorEastAsia"/>
        </w:rPr>
        <w:t xml:space="preserve">附件三、 资格证明文件</w:t>
      </w:r>
      <w:bookmarkEnd w:id="120"/>
      <w:r/>
      <w:bookmarkEnd w:id="121"/>
      <w:r/>
      <w:r/>
    </w:p>
    <w:p>
      <w:pPr>
        <w:ind w:firstLine="420"/>
        <w:spacing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1. 第一章</w:t>
      </w:r>
      <w:r>
        <w:rPr>
          <w:rFonts w:hint="eastAsia" w:asciiTheme="minorEastAsia" w:hAnsiTheme="minorEastAsia" w:eastAsiaTheme="minorEastAsia"/>
          <w:szCs w:val="21"/>
        </w:rPr>
        <w:t xml:space="preserve">竞争性磋商公告</w:t>
      </w:r>
      <w:r>
        <w:rPr>
          <w:rFonts w:hint="eastAsia" w:asciiTheme="minorEastAsia" w:hAnsiTheme="minorEastAsia" w:eastAsiaTheme="minorEastAsia"/>
          <w:bCs/>
          <w:szCs w:val="21"/>
        </w:rPr>
        <w:t xml:space="preserve">中二、申请人的资格要求（二）落实政府采购政策需满足的资格要求相关材料（如有）； </w:t>
      </w:r>
      <w:bookmarkStart w:id="123" w:name="_Hlk168583619"/>
      <w:r/>
      <w:bookmarkEnd w:id="123"/>
      <w:r/>
      <w:r/>
    </w:p>
    <w:p>
      <w:pPr>
        <w:ind w:firstLine="420"/>
        <w:spacing w:line="360" w:lineRule="auto"/>
        <w:rPr>
          <w:rFonts w:hint="eastAsia" w:cs="宋体" w:asciiTheme="minorEastAsia" w:hAnsiTheme="minorEastAsia" w:eastAsiaTheme="minorEastAsia"/>
          <w:szCs w:val="21"/>
        </w:rPr>
      </w:pPr>
      <w:r>
        <w:rPr>
          <w:rFonts w:hint="eastAsia" w:asciiTheme="minorEastAsia" w:hAnsiTheme="minorEastAsia" w:eastAsiaTheme="minorEastAsia"/>
          <w:szCs w:val="21"/>
        </w:rPr>
        <w:t xml:space="preserve">2. 第一章竞争性磋商公告中二、申请人的资格要求（三）本项目特定资格要求证明文件（如有）</w:t>
      </w:r>
      <w:r>
        <w:rPr>
          <w:rFonts w:hint="eastAsia" w:asciiTheme="minorEastAsia" w:hAnsiTheme="minorEastAsia" w:eastAsiaTheme="minorEastAsia"/>
          <w:bCs/>
          <w:szCs w:val="21"/>
        </w:rPr>
        <w:t xml:space="preserve">；</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bCs/>
          <w:szCs w:val="21"/>
        </w:rPr>
        <w:t xml:space="preserve">3.《</w:t>
      </w:r>
      <w:r>
        <w:rPr>
          <w:rFonts w:hint="eastAsia" w:cs="宋体" w:asciiTheme="minorEastAsia" w:hAnsiTheme="minorEastAsia" w:eastAsiaTheme="minorEastAsia"/>
          <w:szCs w:val="21"/>
        </w:rPr>
        <w:t xml:space="preserve">南京市政府采购供应商信用记录表暨信用承诺书</w:t>
      </w:r>
      <w:r>
        <w:rPr>
          <w:rFonts w:hint="eastAsia" w:asciiTheme="minorEastAsia" w:hAnsiTheme="minorEastAsia" w:eastAsiaTheme="minorEastAsia"/>
          <w:bCs/>
          <w:szCs w:val="21"/>
        </w:rPr>
        <w:t xml:space="preserve">》，需</w:t>
      </w:r>
      <w:r>
        <w:rPr>
          <w:rFonts w:asciiTheme="minorEastAsia" w:hAnsiTheme="minorEastAsia" w:eastAsiaTheme="minorEastAsia"/>
          <w:szCs w:val="21"/>
        </w:rPr>
        <w:t xml:space="preserve">由法人签字并盖单位公章</w:t>
      </w:r>
      <w:r>
        <w:rPr>
          <w:rFonts w:hint="eastAsia" w:asciiTheme="minorEastAsia" w:hAnsiTheme="minorEastAsia" w:eastAsiaTheme="minorEastAsia"/>
          <w:szCs w:val="21"/>
        </w:rPr>
        <w:t xml:space="preserve">；</w:t>
      </w:r>
      <w:r/>
    </w:p>
    <w:p>
      <w:pPr>
        <w:ind w:firstLine="420"/>
        <w:spacing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4. 第一章</w:t>
      </w:r>
      <w:r>
        <w:rPr>
          <w:rFonts w:hint="eastAsia" w:asciiTheme="minorEastAsia" w:hAnsiTheme="minorEastAsia" w:eastAsiaTheme="minorEastAsia"/>
          <w:szCs w:val="21"/>
        </w:rPr>
        <w:t xml:space="preserve">竞争性磋商公告</w:t>
      </w:r>
      <w:r>
        <w:rPr>
          <w:rFonts w:hint="eastAsia" w:asciiTheme="minorEastAsia" w:hAnsiTheme="minorEastAsia" w:eastAsiaTheme="minorEastAsia"/>
          <w:bCs/>
          <w:szCs w:val="21"/>
        </w:rPr>
        <w:t xml:space="preserve">中二、申请人的资格要求（一）《中华人民共和国政府采购法》2</w:t>
      </w:r>
      <w:r>
        <w:rPr>
          <w:rFonts w:asciiTheme="minorEastAsia" w:hAnsiTheme="minorEastAsia" w:eastAsiaTheme="minorEastAsia"/>
          <w:bCs/>
          <w:szCs w:val="21"/>
        </w:rPr>
        <w:t xml:space="preserve">—</w:t>
      </w:r>
      <w:r>
        <w:rPr>
          <w:rFonts w:hint="eastAsia" w:asciiTheme="minorEastAsia" w:hAnsiTheme="minorEastAsia" w:eastAsiaTheme="minorEastAsia"/>
          <w:bCs/>
          <w:szCs w:val="21"/>
        </w:rPr>
        <w:t xml:space="preserve">5条规定的资格证明文件；</w:t>
      </w:r>
      <w:r/>
    </w:p>
    <w:p>
      <w:pPr>
        <w:ind w:firstLine="420"/>
        <w:spacing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5.</w:t>
      </w:r>
      <w:r>
        <w:rPr>
          <w:rFonts w:hint="eastAsia" w:cs="Arial" w:asciiTheme="minorEastAsia" w:hAnsiTheme="minorEastAsia" w:eastAsiaTheme="minorEastAsia"/>
          <w:bCs/>
          <w:szCs w:val="21"/>
        </w:rPr>
        <w:t xml:space="preserve"> 供应商未被“信用中国”网站（www.creditchina.gov.cn）、“中国政府采购网”(www.ccgp.gov.cn)列入失信被执行人、重大税收违法案件当事人名单、政府采购严重违法失信行为记录名单</w:t>
      </w:r>
      <w:r>
        <w:rPr>
          <w:rFonts w:hint="eastAsia" w:asciiTheme="minorEastAsia" w:hAnsiTheme="minorEastAsia" w:eastAsiaTheme="minorEastAsia"/>
          <w:bCs/>
          <w:szCs w:val="21"/>
        </w:rPr>
        <w:t xml:space="preserve">证明文件。</w:t>
      </w:r>
      <w:r/>
    </w:p>
    <w:p>
      <w:pPr>
        <w:ind w:firstLine="422"/>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注：上述“4和5”项，供应商可以在响应文件中一次性提交资格证明材料，也可以在响应文件中提供《南京市政府采购供应商信用记录表暨信用承诺书》。</w:t>
      </w:r>
      <w:r/>
    </w:p>
    <w:p>
      <w:pPr>
        <w:ind w:firstLine="422"/>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供应商仅提供信用承诺书而未提供证明材料的，须在成交后另行提供上述由信用承诺书替代的证明材料（一式两份）</w:t>
      </w:r>
      <w:r>
        <w:rPr>
          <w:rFonts w:hint="eastAsia" w:asciiTheme="minorEastAsia" w:hAnsiTheme="minorEastAsia" w:eastAsiaTheme="minorEastAsia"/>
          <w:b/>
          <w:bCs/>
          <w:szCs w:val="21"/>
        </w:rPr>
        <w:t xml:space="preserve">加盖公章</w:t>
      </w:r>
      <w:r>
        <w:rPr>
          <w:rFonts w:hint="eastAsia" w:asciiTheme="minorEastAsia" w:hAnsiTheme="minorEastAsia" w:eastAsiaTheme="minorEastAsia"/>
          <w:b/>
          <w:szCs w:val="21"/>
        </w:rPr>
        <w:t xml:space="preserve">，提交采购人或采购代理机构核验。经核验无误后，由采购人或采购代理机构发出成交通知书。</w:t>
      </w:r>
      <w:r/>
    </w:p>
    <w:p>
      <w:pPr>
        <w:ind w:firstLine="422"/>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供应商涉及以下情形的，不适用信用承诺，仍须提供上述证明材料：</w:t>
      </w:r>
      <w:r/>
    </w:p>
    <w:p>
      <w:pPr>
        <w:ind w:firstLine="211"/>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w:t>
      </w:r>
      <w:r>
        <w:rPr>
          <w:rFonts w:asciiTheme="minorEastAsia" w:hAnsiTheme="minorEastAsia" w:eastAsiaTheme="minorEastAsia"/>
          <w:b/>
          <w:szCs w:val="21"/>
        </w:rPr>
        <w:t xml:space="preserve">1</w:t>
      </w:r>
      <w:r>
        <w:rPr>
          <w:rFonts w:hint="eastAsia" w:asciiTheme="minorEastAsia" w:hAnsiTheme="minorEastAsia" w:eastAsiaTheme="minorEastAsia"/>
          <w:b/>
          <w:szCs w:val="21"/>
        </w:rPr>
        <w:t xml:space="preserve">）供应商被列入严重失信主体名单；</w:t>
      </w:r>
      <w:r/>
    </w:p>
    <w:p>
      <w:pPr>
        <w:ind w:firstLine="211"/>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w:t>
      </w:r>
      <w:r>
        <w:rPr>
          <w:rFonts w:asciiTheme="minorEastAsia" w:hAnsiTheme="minorEastAsia" w:eastAsiaTheme="minorEastAsia"/>
          <w:b/>
          <w:szCs w:val="21"/>
        </w:rPr>
        <w:t xml:space="preserve">2</w:t>
      </w:r>
      <w:r>
        <w:rPr>
          <w:rFonts w:hint="eastAsia" w:asciiTheme="minorEastAsia" w:hAnsiTheme="minorEastAsia" w:eastAsiaTheme="minorEastAsia"/>
          <w:b/>
          <w:szCs w:val="21"/>
        </w:rPr>
        <w:t xml:space="preserve">）被相关监管部门作出行政处罚且尚在处罚有效期内；</w:t>
      </w:r>
      <w:r/>
    </w:p>
    <w:p>
      <w:pPr>
        <w:ind w:firstLine="211"/>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w:t>
      </w:r>
      <w:r>
        <w:rPr>
          <w:rFonts w:asciiTheme="minorEastAsia" w:hAnsiTheme="minorEastAsia" w:eastAsiaTheme="minorEastAsia"/>
          <w:b/>
          <w:szCs w:val="21"/>
        </w:rPr>
        <w:t xml:space="preserve">3</w:t>
      </w:r>
      <w:r>
        <w:rPr>
          <w:rFonts w:hint="eastAsia" w:asciiTheme="minorEastAsia" w:hAnsiTheme="minorEastAsia" w:eastAsiaTheme="minorEastAsia"/>
          <w:b/>
          <w:szCs w:val="21"/>
        </w:rPr>
        <w:t xml:space="preserve">）其他法律、行政法规规定的不适用信用承诺的情形。</w:t>
      </w:r>
      <w:r/>
    </w:p>
    <w:p>
      <w:pPr>
        <w:ind w:firstLine="422"/>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供应商对信用承诺内容的真实性、合法性、有效性负责。如作出虚假信用承诺，视同为“提供虚假材料谋取成交”的违法行为。</w:t>
      </w:r>
      <w:r/>
    </w:p>
    <w:p>
      <w:pPr>
        <w:rPr>
          <w:rFonts w:hint="eastAsia" w:asciiTheme="minorEastAsia" w:hAnsiTheme="minorEastAsia" w:eastAsiaTheme="minorEastAsia"/>
        </w:rPr>
      </w:pPr>
      <w:r>
        <w:rPr>
          <w:rFonts w:hint="eastAsia" w:asciiTheme="minorEastAsia" w:hAnsiTheme="minorEastAsia" w:eastAsiaTheme="minorEastAsia"/>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bookmarkEnd w:id="122"/>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bookmarkEnd w:id="119"/>
      <w:r/>
      <w:r/>
    </w:p>
    <w:p>
      <w:pPr>
        <w:shd w:val="nil" w:color="auto"/>
        <w:rPr>
          <w:rFonts w:hint="eastAsia" w:asciiTheme="minorEastAsia" w:hAnsiTheme="minorEastAsia" w:eastAsiaTheme="minorEastAsia"/>
          <w:lang w:val="zh-CN"/>
        </w:rPr>
      </w:pPr>
      <w:r>
        <w:rPr>
          <w:rFonts w:hint="eastAsia" w:asciiTheme="minorEastAsia" w:hAnsiTheme="minorEastAsia" w:eastAsiaTheme="minorEastAsia"/>
          <w:highlight w:val="none"/>
          <w:lang w:val="zh-CN"/>
        </w:rPr>
        <w:br w:type="page" w:clear="all"/>
      </w:r>
      <w:r>
        <w:rPr>
          <w:rFonts w:hint="eastAsia" w:asciiTheme="minorEastAsia" w:hAnsiTheme="minorEastAsia" w:eastAsiaTheme="minorEastAsia"/>
          <w:highlight w:val="none"/>
          <w:lang w:val="zh-CN"/>
        </w:rPr>
      </w:r>
      <w:r/>
    </w:p>
    <w:p>
      <w:pPr>
        <w:pStyle w:val="887"/>
        <w:numPr>
          <w:ilvl w:val="1"/>
          <w:numId w:val="0"/>
        </w:numPr>
        <w:rPr>
          <w:rFonts w:hint="eastAsia" w:asciiTheme="minorEastAsia" w:hAnsiTheme="minorEastAsia" w:eastAsiaTheme="minorEastAsia"/>
          <w:highlight w:val="none"/>
          <w:lang w:val="zh-CN"/>
        </w:rPr>
      </w:pPr>
      <w:r/>
      <w:bookmarkStart w:id="124" w:name="_Toc43917773"/>
      <w:r/>
      <w:bookmarkStart w:id="125" w:name="_Toc43994936"/>
      <w:r/>
      <w:bookmarkStart w:id="126" w:name="_Toc26810"/>
      <w:r>
        <w:rPr>
          <w:rFonts w:hint="eastAsia" w:asciiTheme="minorEastAsia" w:hAnsiTheme="minorEastAsia" w:eastAsiaTheme="minorEastAsia"/>
          <w:lang w:val="zh-CN"/>
        </w:rPr>
        <w:t xml:space="preserve">附件四、磋商报价表</w:t>
      </w:r>
      <w:r/>
    </w:p>
    <w:p>
      <w:pPr>
        <w:pStyle w:val="899"/>
        <w:ind w:firstLine="321"/>
        <w:jc w:val="center"/>
        <w:spacing w:line="360" w:lineRule="auto"/>
        <w:rPr>
          <w:rFonts w:hint="eastAsia" w:cs="宋体" w:asciiTheme="minorEastAsia" w:hAnsiTheme="minorEastAsia" w:eastAsiaTheme="minorEastAsia"/>
          <w:sz w:val="32"/>
          <w:szCs w:val="32"/>
        </w:rPr>
      </w:pPr>
      <w:r>
        <w:rPr>
          <w:rFonts w:hint="eastAsia" w:cs="宋体" w:asciiTheme="minorEastAsia" w:hAnsiTheme="minorEastAsia" w:eastAsiaTheme="minorEastAsia"/>
          <w:sz w:val="32"/>
          <w:szCs w:val="32"/>
        </w:rPr>
        <w:t xml:space="preserve">磋商报价表</w:t>
      </w:r>
      <w:r/>
    </w:p>
    <w:p>
      <w:pPr>
        <w:pStyle w:val="899"/>
        <w:ind w:firstLine="210"/>
        <w:spacing w:line="360" w:lineRule="auto"/>
        <w:rPr>
          <w:rFonts w:hint="eastAsia" w:asciiTheme="minorEastAsia" w:hAnsiTheme="minorEastAsia" w:eastAsiaTheme="minorEastAsia"/>
          <w:b w:val="0"/>
          <w:bCs/>
          <w:sz w:val="21"/>
          <w:szCs w:val="21"/>
        </w:rPr>
      </w:pPr>
      <w:r/>
      <w:bookmarkStart w:id="127" w:name="OLE_LINK36"/>
      <w:r>
        <w:rPr>
          <w:rFonts w:hint="eastAsia" w:cs="宋体" w:asciiTheme="minorEastAsia" w:hAnsiTheme="minorEastAsia" w:eastAsiaTheme="minorEastAsia"/>
          <w:b w:val="0"/>
          <w:bCs/>
          <w:sz w:val="21"/>
          <w:szCs w:val="21"/>
        </w:rPr>
        <w:t xml:space="preserve">项目编号：                                        货币单位：人民币元</w:t>
      </w:r>
      <w:r/>
    </w:p>
    <w:tbl>
      <w:tblPr>
        <w:tblStyle w:val="896"/>
        <w:tblW w:w="975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5"/>
        <w:gridCol w:w="2735"/>
        <w:gridCol w:w="4282"/>
      </w:tblGrid>
      <w:tr>
        <w:trPr>
          <w:cantSplit/>
          <w:trHeight w:val="350"/>
        </w:trPr>
        <w:tc>
          <w:tcPr>
            <w:tcW w:w="2735" w:type="dxa"/>
            <w:vAlign w:val="center"/>
            <w:textDirection w:val="lrTb"/>
            <w:noWrap w:val="false"/>
          </w:tcPr>
          <w:p>
            <w:pPr>
              <w:jc w:val="center"/>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项目名称</w:t>
            </w:r>
            <w:r/>
          </w:p>
        </w:tc>
        <w:tc>
          <w:tcPr>
            <w:tcW w:w="2735" w:type="dxa"/>
            <w:vAlign w:val="center"/>
            <w:textDirection w:val="lrTb"/>
            <w:noWrap w:val="false"/>
          </w:tcPr>
          <w:p>
            <w:pPr>
              <w:jc w:val="center"/>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项目内容</w:t>
            </w:r>
            <w:r/>
          </w:p>
        </w:tc>
        <w:tc>
          <w:tcPr>
            <w:tcW w:w="4282" w:type="dxa"/>
            <w:vAlign w:val="center"/>
            <w:textDirection w:val="lrTb"/>
            <w:noWrap w:val="false"/>
          </w:tcPr>
          <w:p>
            <w:pPr>
              <w:jc w:val="center"/>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总价（小写）</w:t>
            </w:r>
            <w:r/>
          </w:p>
        </w:tc>
      </w:tr>
      <w:tr>
        <w:trPr>
          <w:cantSplit/>
          <w:trHeight w:val="725"/>
        </w:trPr>
        <w:tc>
          <w:tcPr>
            <w:tcW w:w="2735" w:type="dxa"/>
            <w:vAlign w:val="center"/>
            <w:textDirection w:val="lrTb"/>
            <w:noWrap w:val="false"/>
          </w:tcPr>
          <w:p>
            <w:pPr>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r>
            <w:r/>
          </w:p>
        </w:tc>
        <w:tc>
          <w:tcPr>
            <w:tcW w:w="2735" w:type="dxa"/>
            <w:vAlign w:val="center"/>
            <w:textDirection w:val="lrTb"/>
            <w:noWrap w:val="false"/>
          </w:tcPr>
          <w:p>
            <w:pPr>
              <w:jc w:val="center"/>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详见响应文件</w:t>
            </w:r>
            <w:r/>
          </w:p>
        </w:tc>
        <w:tc>
          <w:tcPr>
            <w:tcW w:w="4282" w:type="dxa"/>
            <w:vAlign w:val="center"/>
            <w:textDirection w:val="lrTb"/>
            <w:noWrap w:val="false"/>
          </w:tcPr>
          <w:p>
            <w:pPr>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r>
            <w:r/>
          </w:p>
        </w:tc>
      </w:tr>
      <w:tr>
        <w:trPr>
          <w:cantSplit/>
          <w:trHeight w:val="725"/>
        </w:trPr>
        <w:tc>
          <w:tcPr>
            <w:tcW w:w="2735" w:type="dxa"/>
            <w:vAlign w:val="center"/>
            <w:textDirection w:val="lrTb"/>
            <w:noWrap w:val="false"/>
          </w:tcPr>
          <w:p>
            <w:pPr>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总价（大写）：</w:t>
            </w:r>
            <w:r/>
          </w:p>
        </w:tc>
        <w:tc>
          <w:tcPr>
            <w:gridSpan w:val="2"/>
            <w:tcW w:w="7017" w:type="dxa"/>
            <w:vAlign w:val="center"/>
            <w:textDirection w:val="lrTb"/>
            <w:noWrap w:val="false"/>
          </w:tcPr>
          <w:p>
            <w:pPr>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r>
            <w:bookmarkEnd w:id="127"/>
            <w:r/>
            <w:r/>
          </w:p>
        </w:tc>
      </w:tr>
    </w:tbl>
    <w:p>
      <w:pPr>
        <w:jc w:val="left"/>
        <w:spacing w:line="360" w:lineRule="auto"/>
        <w:shd w:val="clear" w:color="auto" w:fill="ffffff"/>
        <w:widowControl/>
        <w:rPr>
          <w:rFonts w:hint="eastAsia" w:asciiTheme="minorEastAsia" w:hAnsiTheme="minorEastAsia" w:eastAsiaTheme="minorEastAsia"/>
          <w:szCs w:val="21"/>
        </w:rPr>
      </w:pPr>
      <w:r/>
      <w:bookmarkStart w:id="128" w:name="_Hlk176531797"/>
      <w:r>
        <w:rPr>
          <w:rFonts w:asciiTheme="minorEastAsia" w:hAnsiTheme="minorEastAsia" w:eastAsiaTheme="minorEastAsia"/>
          <w:szCs w:val="21"/>
        </w:rPr>
        <w:br/>
      </w:r>
      <w:r>
        <w:rPr>
          <w:rFonts w:hint="eastAsia" w:asciiTheme="minorEastAsia" w:hAnsiTheme="minorEastAsia" w:eastAsiaTheme="minorEastAsia"/>
          <w:szCs w:val="21"/>
        </w:rPr>
        <w:t xml:space="preserve">说明:</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1、报价包括完成项目的所有费用。采购人不再支付报价以外的任何费用；</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2、报价以总价为准，大小写不一致以大写为准。</w:t>
      </w:r>
      <w:bookmarkEnd w:id="128"/>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供应商（加盖电子公章）:</w:t>
      </w:r>
      <w:r>
        <w:rPr>
          <w:rFonts w:hint="eastAsia" w:cs="宋体" w:asciiTheme="minorEastAsia" w:hAnsiTheme="minorEastAsia" w:eastAsiaTheme="minorEastAsia"/>
          <w:szCs w:val="21"/>
          <w:u w:val="single"/>
        </w:rPr>
        <w:t xml:space="preserve">            </w:t>
      </w:r>
      <w:r/>
    </w:p>
    <w:p>
      <w:pPr>
        <w:ind w:firstLine="420"/>
        <w:jc w:val="left"/>
        <w:spacing w:line="360" w:lineRule="auto"/>
        <w:shd w:val="clear" w:color="auto" w:fill="ffffff"/>
        <w:widowControl/>
        <w:rPr>
          <w:rFonts w:hint="eastAsia" w:cs="宋体" w:asciiTheme="minorEastAsia" w:hAnsiTheme="minorEastAsia" w:eastAsiaTheme="minorEastAsia"/>
          <w:szCs w:val="21"/>
        </w:rPr>
      </w:pPr>
      <w:r/>
      <w:bookmarkStart w:id="129" w:name="_Hlk176528660"/>
      <w:r>
        <w:rPr>
          <w:rFonts w:hint="eastAsia" w:cs="宋体" w:asciiTheme="minorEastAsia" w:hAnsiTheme="minorEastAsia" w:eastAsiaTheme="minorEastAsia"/>
          <w:szCs w:val="21"/>
        </w:rPr>
        <w:t xml:space="preserve">日    期：   年    月    日</w:t>
      </w:r>
      <w:bookmarkEnd w:id="129"/>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b/>
          <w:bCs/>
          <w:sz w:val="24"/>
          <w:lang w:val="zh-CN"/>
        </w:rPr>
      </w:pPr>
      <w:r>
        <w:rPr>
          <w:rFonts w:hint="eastAsia" w:asciiTheme="minorEastAsia" w:hAnsiTheme="minorEastAsia" w:eastAsiaTheme="minorEastAsia"/>
          <w:b/>
          <w:bCs/>
          <w:sz w:val="24"/>
          <w:lang w:val="zh-CN"/>
        </w:rPr>
      </w:r>
      <w:r/>
    </w:p>
    <w:p>
      <w:pPr>
        <w:jc w:val="left"/>
        <w:spacing w:line="360" w:lineRule="auto"/>
        <w:shd w:val="clear" w:color="auto" w:fill="ffffff"/>
        <w:widowControl/>
        <w:rPr>
          <w:rFonts w:hint="eastAsia" w:asciiTheme="minorEastAsia" w:hAnsiTheme="minorEastAsia" w:eastAsiaTheme="minorEastAsia"/>
          <w:b/>
          <w:bCs/>
          <w:sz w:val="24"/>
          <w:lang w:val="zh-CN"/>
        </w:rPr>
      </w:pPr>
      <w:r>
        <w:rPr>
          <w:rFonts w:hint="eastAsia" w:asciiTheme="minorEastAsia" w:hAnsiTheme="minorEastAsia" w:eastAsiaTheme="minorEastAsia"/>
          <w:b/>
          <w:bCs/>
          <w:sz w:val="24"/>
          <w:lang w:val="zh-CN"/>
        </w:rPr>
      </w:r>
      <w:r/>
    </w:p>
    <w:p>
      <w:pPr>
        <w:jc w:val="left"/>
        <w:spacing w:line="360" w:lineRule="auto"/>
        <w:shd w:val="clear" w:color="auto" w:fill="ffffff"/>
        <w:widowControl/>
        <w:rPr>
          <w:rFonts w:hint="eastAsia" w:asciiTheme="minorEastAsia" w:hAnsiTheme="minorEastAsia" w:eastAsiaTheme="minorEastAsia"/>
          <w:b/>
          <w:bCs/>
          <w:sz w:val="24"/>
          <w:lang w:val="zh-CN"/>
        </w:rPr>
      </w:pPr>
      <w:r>
        <w:rPr>
          <w:rFonts w:hint="eastAsia" w:asciiTheme="minorEastAsia" w:hAnsiTheme="minorEastAsia" w:eastAsiaTheme="minorEastAsia"/>
          <w:b/>
          <w:bCs/>
          <w:sz w:val="24"/>
          <w:lang w:val="zh-CN"/>
        </w:rPr>
      </w:r>
      <w:bookmarkEnd w:id="124"/>
      <w:r/>
      <w:bookmarkEnd w:id="125"/>
      <w:r/>
      <w:bookmarkEnd w:id="126"/>
      <w:r/>
      <w:r/>
    </w:p>
    <w:p>
      <w:pPr>
        <w:shd w:val="nil" w:color="auto"/>
        <w:rPr>
          <w:rFonts w:hint="eastAsia" w:asciiTheme="minorEastAsia" w:hAnsiTheme="minorEastAsia" w:eastAsiaTheme="minorEastAsia"/>
        </w:rPr>
      </w:pPr>
      <w:r>
        <w:rPr>
          <w:highlight w:val="none"/>
        </w:rPr>
        <w:br w:type="page" w:clear="all"/>
      </w:r>
      <w:r>
        <w:rPr>
          <w:highlight w:val="none"/>
        </w:rPr>
      </w:r>
      <w:r/>
    </w:p>
    <w:p>
      <w:pPr>
        <w:pStyle w:val="887"/>
        <w:numPr>
          <w:ilvl w:val="0"/>
          <w:numId w:val="0"/>
        </w:numPr>
        <w:rPr>
          <w:rFonts w:asciiTheme="minorEastAsia" w:hAnsiTheme="minorEastAsia" w:eastAsiaTheme="minorEastAsia"/>
          <w:highlight w:val="none"/>
        </w:rPr>
      </w:pPr>
      <w:r/>
      <w:bookmarkStart w:id="130" w:name="_Toc43994937"/>
      <w:r/>
      <w:bookmarkStart w:id="131" w:name="_Toc12264"/>
      <w:r/>
      <w:bookmarkStart w:id="132" w:name="_Toc43917774"/>
      <w:r>
        <w:rPr>
          <w:rFonts w:hint="eastAsia" w:asciiTheme="minorEastAsia" w:hAnsiTheme="minorEastAsia" w:eastAsiaTheme="minorEastAsia"/>
          <w:lang w:val="zh-CN"/>
        </w:rPr>
        <w:t xml:space="preserve">附件五、分项报价表格式</w:t>
      </w:r>
      <w:bookmarkEnd w:id="130"/>
      <w:r/>
      <w:bookmarkEnd w:id="131"/>
      <w:r/>
      <w:bookmarkEnd w:id="132"/>
      <w:r/>
      <w:bookmarkStart w:id="133" w:name="_Hlk44577839"/>
      <w:r/>
      <w:bookmarkStart w:id="134" w:name="_Hlk44580887"/>
      <w:r/>
      <w:r/>
    </w:p>
    <w:p>
      <w:pPr>
        <w:rPr>
          <w:rFonts w:hint="eastAsia" w:asciiTheme="minorEastAsia" w:hAnsiTheme="minorEastAsia" w:eastAsiaTheme="minorEastAsia"/>
        </w:rPr>
      </w:pPr>
      <w:r/>
      <w:bookmarkStart w:id="135" w:name="_Hlk68083992"/>
      <w:r/>
      <w:bookmarkEnd w:id="133"/>
      <w:r/>
      <w:r/>
    </w:p>
    <w:p>
      <w:pPr>
        <w:pStyle w:val="909"/>
        <w:jc w:val="center"/>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t xml:space="preserve">分项报价表</w:t>
      </w:r>
      <w:r/>
    </w:p>
    <w:p>
      <w:pPr>
        <w:ind w:firstLine="294"/>
        <w:jc w:val="left"/>
        <w:spacing w:line="360" w:lineRule="auto"/>
        <w:widowControl/>
        <w:tabs>
          <w:tab w:val="left" w:pos="5397"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项目名称：</w:t>
      </w:r>
      <w:r>
        <w:rPr>
          <w:rFonts w:asciiTheme="minorEastAsia" w:hAnsiTheme="minorEastAsia" w:eastAsiaTheme="minorEastAsia"/>
          <w:szCs w:val="21"/>
        </w:rPr>
        <w:tab/>
      </w:r>
      <w:r>
        <w:rPr>
          <w:rFonts w:hint="eastAsia" w:asciiTheme="minorEastAsia" w:hAnsiTheme="minorEastAsia" w:eastAsiaTheme="minorEastAsia"/>
          <w:szCs w:val="21"/>
        </w:rPr>
        <w:t xml:space="preserve">项目编号：</w:t>
      </w:r>
      <w:r/>
    </w:p>
    <w:tbl>
      <w:tblPr>
        <w:tblStyle w:val="896"/>
        <w:tblW w:w="86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0"/>
        <w:gridCol w:w="960"/>
        <w:gridCol w:w="960"/>
        <w:gridCol w:w="961"/>
        <w:gridCol w:w="961"/>
        <w:gridCol w:w="961"/>
        <w:gridCol w:w="961"/>
        <w:gridCol w:w="961"/>
        <w:gridCol w:w="961"/>
      </w:tblGrid>
      <w:tr>
        <w:trPr>
          <w:jc w:val="center"/>
          <w:trHeight w:val="640"/>
        </w:trPr>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271"/>
        </w:trPr>
        <w:tc>
          <w:tcPr>
            <w:tcW w:w="1134"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271"/>
        </w:trPr>
        <w:tc>
          <w:tcPr>
            <w:tcW w:w="1134"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271"/>
        </w:trPr>
        <w:tc>
          <w:tcPr>
            <w:tcW w:w="1134"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322"/>
        </w:trPr>
        <w:tc>
          <w:tcPr>
            <w:tcW w:w="1134"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322"/>
        </w:trPr>
        <w:tc>
          <w:tcPr>
            <w:tcW w:w="1134"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271"/>
        </w:trPr>
        <w:tc>
          <w:tcPr>
            <w:tcW w:w="1134"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271"/>
        </w:trPr>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271"/>
        </w:trPr>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271"/>
        </w:trPr>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271"/>
        </w:trPr>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271"/>
        </w:trPr>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bl>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说明：</w:t>
      </w:r>
      <w:r/>
    </w:p>
    <w:p>
      <w:pPr>
        <w:ind w:left="210"/>
        <w:jc w:val="left"/>
        <w:spacing w:line="360" w:lineRule="auto"/>
        <w:shd w:val="clear" w:color="auto" w:fill="ffffff"/>
        <w:widowControl/>
        <w:rPr>
          <w:rFonts w:hint="eastAsia" w:asciiTheme="minorEastAsia" w:hAnsiTheme="minorEastAsia" w:eastAsiaTheme="minorEastAsia"/>
        </w:rPr>
      </w:pPr>
      <w:r/>
      <w:bookmarkStart w:id="136" w:name="_Hlk176531826"/>
      <w:r>
        <w:rPr>
          <w:rFonts w:hint="eastAsia" w:asciiTheme="minorEastAsia" w:hAnsiTheme="minorEastAsia" w:eastAsiaTheme="minorEastAsia"/>
        </w:rPr>
        <w:t xml:space="preserve">1.“投标总价”应包括为完成整个项目所产生的所有费用，竞争性磋商文件另有规定的除外。</w:t>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2.《分项报价表》中“</w:t>
      </w:r>
      <w:bookmarkStart w:id="137" w:name="OLE_LINK32"/>
      <w:r>
        <w:rPr>
          <w:rFonts w:hint="eastAsia" w:asciiTheme="minorEastAsia" w:hAnsiTheme="minorEastAsia" w:eastAsiaTheme="minorEastAsia"/>
          <w:szCs w:val="21"/>
        </w:rPr>
        <w:t xml:space="preserve">投标总价</w:t>
      </w:r>
      <w:bookmarkEnd w:id="137"/>
      <w:r>
        <w:rPr>
          <w:rFonts w:hint="eastAsia" w:asciiTheme="minorEastAsia" w:hAnsiTheme="minorEastAsia" w:eastAsiaTheme="minorEastAsia"/>
          <w:szCs w:val="21"/>
        </w:rPr>
        <w:t xml:space="preserve">”应当与《磋商报价表》中“投标总价”一致。</w:t>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lang w:val="zh-CN"/>
        </w:rPr>
        <w:t xml:space="preserve">3.分项报价格式自拟，</w:t>
      </w:r>
      <w:r>
        <w:rPr>
          <w:rFonts w:asciiTheme="minorEastAsia" w:hAnsiTheme="minorEastAsia" w:eastAsiaTheme="minorEastAsia"/>
          <w:szCs w:val="21"/>
        </w:rPr>
        <w:t xml:space="preserve">如果行数不够，请自行增加。</w:t>
      </w:r>
      <w:bookmarkEnd w:id="136"/>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cs="宋体" w:asciiTheme="minorEastAsia" w:hAnsiTheme="minorEastAsia" w:eastAsiaTheme="minorEastAsia"/>
          <w:szCs w:val="21"/>
        </w:rPr>
        <w:t xml:space="preserve">供应商（加盖电子公章）：</w:t>
      </w:r>
      <w:r>
        <w:rPr>
          <w:rFonts w:asciiTheme="minorEastAsia" w:hAnsiTheme="minorEastAsia" w:eastAsiaTheme="minorEastAsia"/>
          <w:szCs w:val="21"/>
          <w:u w:val="single"/>
        </w:rPr>
        <w:t xml:space="preserve">                   </w:t>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widowControl/>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br w:type="page" w:clear="all"/>
      </w:r>
      <w:bookmarkEnd w:id="134"/>
      <w:r/>
      <w:bookmarkEnd w:id="135"/>
      <w:r/>
      <w:r/>
    </w:p>
    <w:p>
      <w:pPr>
        <w:pStyle w:val="887"/>
        <w:numPr>
          <w:ilvl w:val="0"/>
          <w:numId w:val="0"/>
        </w:numPr>
        <w:rPr>
          <w:rFonts w:hint="eastAsia" w:asciiTheme="minorEastAsia" w:hAnsiTheme="minorEastAsia" w:eastAsiaTheme="minorEastAsia"/>
        </w:rPr>
      </w:pPr>
      <w:r/>
      <w:bookmarkStart w:id="138" w:name="_Toc43994938"/>
      <w:r/>
      <w:bookmarkStart w:id="139" w:name="_Toc43917775"/>
      <w:r>
        <w:rPr>
          <w:rFonts w:hint="eastAsia" w:asciiTheme="minorEastAsia" w:hAnsiTheme="minorEastAsia" w:eastAsiaTheme="minorEastAsia"/>
        </w:rPr>
        <w:t xml:space="preserve">附件六、技术要求响应及偏离表</w:t>
      </w:r>
      <w:bookmarkEnd w:id="138"/>
      <w:r/>
      <w:bookmarkEnd w:id="139"/>
      <w:r/>
      <w:r/>
    </w:p>
    <w:p>
      <w:pPr>
        <w:ind w:left="435"/>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 w:val="24"/>
        </w:rPr>
        <w:t xml:space="preserve"> </w:t>
      </w:r>
      <w:r/>
    </w:p>
    <w:p>
      <w:pPr>
        <w:jc w:val="center"/>
        <w:spacing w:line="360" w:lineRule="auto"/>
        <w:shd w:val="clear" w:color="auto" w:fill="ffffff"/>
        <w:widowControl/>
        <w:rPr>
          <w:rFonts w:hint="eastAsia" w:asciiTheme="minorEastAsia" w:hAnsiTheme="minorEastAsia" w:eastAsiaTheme="minorEastAsia"/>
          <w:szCs w:val="21"/>
        </w:rPr>
      </w:pPr>
      <w:r/>
      <w:bookmarkStart w:id="140" w:name="_Hlk66806518"/>
      <w:r>
        <w:rPr>
          <w:rFonts w:hint="eastAsia" w:asciiTheme="minorEastAsia" w:hAnsiTheme="minorEastAsia" w:eastAsiaTheme="minorEastAsia"/>
          <w:b/>
          <w:sz w:val="32"/>
          <w:szCs w:val="32"/>
        </w:rPr>
        <w:t xml:space="preserve">技术要求响应及偏离表</w:t>
      </w:r>
      <w:r/>
    </w:p>
    <w:p>
      <w:pPr>
        <w:ind w:firstLine="294"/>
        <w:jc w:val="left"/>
        <w:spacing w:line="360" w:lineRule="auto"/>
        <w:widowControl/>
        <w:tabs>
          <w:tab w:val="left" w:pos="5397"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项目名称：</w:t>
      </w:r>
      <w:r>
        <w:rPr>
          <w:rFonts w:asciiTheme="minorEastAsia" w:hAnsiTheme="minorEastAsia" w:eastAsiaTheme="minorEastAsia"/>
          <w:szCs w:val="21"/>
        </w:rPr>
        <w:tab/>
      </w:r>
      <w:r>
        <w:rPr>
          <w:rFonts w:hint="eastAsia" w:asciiTheme="minorEastAsia" w:hAnsiTheme="minorEastAsia" w:eastAsiaTheme="minorEastAsia"/>
          <w:szCs w:val="21"/>
        </w:rPr>
        <w:t xml:space="preserve">项目编号：</w:t>
      </w:r>
      <w:r/>
    </w:p>
    <w:tbl>
      <w:tblPr>
        <w:tblStyle w:val="896"/>
        <w:tblW w:w="84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21"/>
        <w:gridCol w:w="3543"/>
        <w:gridCol w:w="2021"/>
        <w:gridCol w:w="1949"/>
      </w:tblGrid>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序号</w:t>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竞争性磋商文件的技术要求</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投标响应</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偏离</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szCs w:val="21"/>
                <w:lang w:eastAsia="zh-CN"/>
              </w:rPr>
            </w:pPr>
            <w:r>
              <w:rPr>
                <w:rFonts w:hint="eastAsia" w:asciiTheme="minorEastAsia" w:hAnsiTheme="minorEastAsia" w:eastAsiaTheme="minorEastAsia"/>
                <w:szCs w:val="21"/>
                <w:lang w:val="en-US" w:eastAsia="zh-CN"/>
              </w:rPr>
              <w:t xml:space="preserve">1</w:t>
            </w:r>
            <w:r/>
          </w:p>
        </w:tc>
        <w:tc>
          <w:tcPr>
            <w:tcMar>
              <w:left w:w="10" w:type="dxa"/>
              <w:top w:w="0" w:type="dxa"/>
              <w:right w:w="10" w:type="dxa"/>
              <w:bottom w:w="0" w:type="dxa"/>
            </w:tcMar>
            <w:tcW w:w="3543" w:type="dxa"/>
            <w:vAlign w:val="center"/>
            <w:textDirection w:val="lrTb"/>
            <w:noWrap w:val="false"/>
          </w:tcPr>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w:t>
            </w:r>
            <w:r>
              <w:rPr>
                <w:rFonts w:hint="eastAsia" w:asciiTheme="minorEastAsia" w:hAnsiTheme="minorEastAsia" w:eastAsiaTheme="minorEastAsia"/>
                <w:szCs w:val="21"/>
                <w:lang w:val="en-US" w:eastAsia="zh-CN"/>
              </w:rPr>
              <w:t xml:space="preserve">.</w:t>
            </w:r>
            <w:r>
              <w:rPr>
                <w:rFonts w:hint="eastAsia" w:asciiTheme="minorEastAsia" w:hAnsiTheme="minorEastAsia" w:eastAsiaTheme="minorEastAsia"/>
                <w:szCs w:val="21"/>
              </w:rPr>
              <w:t xml:space="preserve">运维服务范围 </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系统范围：省财政厅建设的预算管理一体化系统，主要包括预算编制模块、预算执行模块、绩效管理模块、单位会计核算模块以及省厅后续增加的功能模块等。 </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用户范围：玄武区本级财政以及所有使用系统的预算单位等相关用户。</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szCs w:val="21"/>
                <w:lang w:eastAsia="zh-CN"/>
              </w:rPr>
            </w:pPr>
            <w:r>
              <w:rPr>
                <w:rFonts w:hint="eastAsia" w:asciiTheme="minorEastAsia" w:hAnsiTheme="minorEastAsia" w:eastAsiaTheme="minorEastAsia"/>
                <w:szCs w:val="21"/>
                <w:lang w:val="en-US" w:eastAsia="zh-CN"/>
              </w:rPr>
              <w:t xml:space="preserve">2</w:t>
            </w:r>
            <w:r/>
          </w:p>
        </w:tc>
        <w:tc>
          <w:tcPr>
            <w:tcMar>
              <w:left w:w="10" w:type="dxa"/>
              <w:top w:w="0" w:type="dxa"/>
              <w:right w:w="10" w:type="dxa"/>
              <w:bottom w:w="0" w:type="dxa"/>
            </w:tcMar>
            <w:tcW w:w="3543" w:type="dxa"/>
            <w:vAlign w:val="center"/>
            <w:textDirection w:val="lrTb"/>
            <w:noWrap w:val="false"/>
          </w:tcPr>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2.</w:t>
            </w:r>
            <w:r>
              <w:rPr>
                <w:rFonts w:hint="eastAsia" w:asciiTheme="minorEastAsia" w:hAnsiTheme="minorEastAsia" w:eastAsiaTheme="minorEastAsia"/>
                <w:szCs w:val="21"/>
              </w:rPr>
              <w:t xml:space="preserve">运维工作内容 </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对于省财政厅建设的预算管理一体化系统中新上线的功能，必须与采购人进行面对面沟通，并按照采购人要求依次完成以下实施服务内容。</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2.1 需求理解 </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针对江苏省财政厅建设的财政预算管理一体化系统的预算编制板块、预算绩效板块、预算执行板块及单位会计核算板块等内容业务和功能，结合我区财政预算管理一体化系统的业务需求，针对项目运维实施过程中的重点难点问题，供应商需采取响应的应对措施，从系统业务功能模块的规划、开发测试、实施上线和运维各个阶段的重点难点进行分析并提出合理化建议。 </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2.2 运维工作内容 </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根据财政厅指定系统运维管理制度同步开展本地化的运维保障服务，明确运维目标、运维内容，并提供详细的运维方案以及项目管理方案，主要包含但不限于如下内容:</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2.2.1 日常运维：按照玄武区财政局的相关规定及要求，完成日常运维工作。日常运维主要包括但不局限于： </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A 基础数据变动维护：任何基础信息变化均需进行标准化维护，基础信息维护覆盖科目体系、单位、账户、人员等相关信息的变动，基础信息的变动及维护要求规范化管理，所有变动均需形成书面变动材料，必须经确认并备案后，方可进行相应的调整。</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B 流程及权限维护：根据业务管理要求及人员变动管理，完成预算管理一体化系统相关业务配置、权限等维护。</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C 技术支持：对新的业务办理人员提供业务与技术支持的服务。 </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D 故障排除：对于客户端出现的无法访问或无法办理业务情况，给予协助和指导，对于无法远程解决的情况，技术人员在规定时间内抵达故障现场，并在规定时间内现场排除。 </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2.2.2 系统巡检：为了排除系统运行隐患，保证财政预算管理一体化系统长期稳定运行，须提供定期巡检服务。 </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2.2.3 年终结转及年初初始化：协助完成年终结转及新年度初始化及对账的工作。 </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2.2.4 培训：要求具有完整的培训计划及内容；根据实际情况安排定期或不定期的培训，具体培训需求由财政提出，根据用户的需求提供完整的培训方案并实施培训。 </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2.2.5 报表：在现有报表功能不能满足用户需求的情况下，按照采购人所提的新需求，配置新的报表供用户查询。对于无法实现的报表，可采用后台数据查询，及时满足采购人要求。</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2.2.6 数据分析：预算一体化系统产中大量的业务数据，服务人员应具备一定的数据分析能力，保障客户各种分析报表及模型，及时相应客户需求。</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2.2.7 非税收入：预算一体化系统包含非税收入账套以及非税缴库业务，服务人员要具备非税收入相关的业务知识，协助财政处理非税收入记账问题，保障财政能够准确及时缴库。</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2.3 质量保证</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需制定合理的项目实施和质量保证方案，确保项目按要求保质完成。</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2.3.1基础数据管理</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按照江苏省财政厅下发的预算管理一体化系统数据模板，结合我区预算管理实际需求，按照时间节点要求，做好用户统计、权限分发、单位基础信息、收支分类科目、账户信息等基础数据管理工作。</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2.3.2系统模块初始化及上线相关工作</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根据“江苏省预算管理一体化系统全省推广工作部署”要求，积极与江苏省财政厅一体化平台建设厂商进行沟通配合，确保预算管理一体化系统的所有初始化工作保质并准时完成，确保系统各模块准时上线运行。</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2.3.3系统测试</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按照实际业务场景，模拟、验证系统的业务处理正确性、稳定性、易用性等。</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2.3.4系统培训</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预算管理一体化系统的用户覆盖了财政收支业务的相关操作人员。对预算管理一体化系统的所有相关操作人员免费提供全面的系统培训，包括系统业务操作培训、系统管理培训等。</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2.4 售后服务保障</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提供项目服务期内的售后服务体系、售后服务人员的技术水平及现场服务措施。</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2.5 风险管理及应急保障</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提供风险管理应急预案，包括项目风险分类及管理内容、应急预案等内容。 </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szCs w:val="21"/>
                <w:lang w:eastAsia="zh-CN"/>
              </w:rPr>
            </w:pPr>
            <w:r>
              <w:rPr>
                <w:rFonts w:hint="eastAsia" w:asciiTheme="minorEastAsia" w:hAnsiTheme="minorEastAsia" w:eastAsiaTheme="minorEastAsia"/>
                <w:szCs w:val="21"/>
                <w:lang w:val="en-US" w:eastAsia="zh-CN"/>
              </w:rPr>
              <w:t xml:space="preserve">3</w:t>
            </w:r>
            <w:r/>
          </w:p>
        </w:tc>
        <w:tc>
          <w:tcPr>
            <w:tcMar>
              <w:left w:w="10" w:type="dxa"/>
              <w:top w:w="0" w:type="dxa"/>
              <w:right w:w="10" w:type="dxa"/>
              <w:bottom w:w="0" w:type="dxa"/>
            </w:tcMar>
            <w:tcW w:w="3543" w:type="dxa"/>
            <w:vAlign w:val="center"/>
            <w:textDirection w:val="lrTb"/>
            <w:noWrap w:val="false"/>
          </w:tcPr>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3.</w:t>
            </w:r>
            <w:r>
              <w:rPr>
                <w:rFonts w:hint="eastAsia" w:asciiTheme="minorEastAsia" w:hAnsiTheme="minorEastAsia" w:eastAsiaTheme="minorEastAsia"/>
                <w:szCs w:val="21"/>
              </w:rPr>
              <w:t xml:space="preserve">信创要求</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3.1客户端信创</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保障财政客户及所有使用系统的国产化客户端能够正常使用省预算一体化管理系统，服务人员需具备信创技能及知识，给予及时响应，并配合排除故障，确保客户端在最短时间内恢复使用。 </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3.2 信创集成</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省财政厅预算一体化是由不同的厂商进行开发，应充分考虑现状和未来的发展趋势，提供信创集成方案。</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szCs w:val="21"/>
                <w:lang w:eastAsia="zh-CN"/>
              </w:rPr>
            </w:pPr>
            <w:r>
              <w:rPr>
                <w:rFonts w:hint="eastAsia" w:asciiTheme="minorEastAsia" w:hAnsiTheme="minorEastAsia" w:eastAsiaTheme="minorEastAsia"/>
                <w:szCs w:val="21"/>
                <w:lang w:val="en-US" w:eastAsia="zh-CN"/>
              </w:rPr>
              <w:t xml:space="preserve">4</w:t>
            </w:r>
            <w:r/>
          </w:p>
        </w:tc>
        <w:tc>
          <w:tcPr>
            <w:tcMar>
              <w:left w:w="10" w:type="dxa"/>
              <w:top w:w="0" w:type="dxa"/>
              <w:right w:w="10" w:type="dxa"/>
              <w:bottom w:w="0" w:type="dxa"/>
            </w:tcMar>
            <w:tcW w:w="3543" w:type="dxa"/>
            <w:vAlign w:val="center"/>
            <w:textDirection w:val="lrTb"/>
            <w:noWrap w:val="false"/>
          </w:tcPr>
          <w:p>
            <w:pPr>
              <w:jc w:val="both"/>
              <w:spacing w:line="360" w:lineRule="auto"/>
              <w:widowControl/>
              <w:rPr>
                <w:rFonts w:hint="default"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其他技术要求</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bl>
    <w:p>
      <w:pPr>
        <w:jc w:val="left"/>
        <w:spacing w:line="360" w:lineRule="auto"/>
        <w:widowControl/>
        <w:tabs>
          <w:tab w:val="left" w:pos="5397" w:leader="none"/>
        </w:tabs>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210"/>
        <w:jc w:val="left"/>
        <w:spacing w:line="360" w:lineRule="auto"/>
        <w:shd w:val="clear" w:color="auto" w:fill="ffffff"/>
        <w:widowControl/>
        <w:rPr>
          <w:rFonts w:hint="eastAsia" w:asciiTheme="minorEastAsia" w:hAnsiTheme="minorEastAsia" w:eastAsiaTheme="minorEastAsia"/>
          <w:szCs w:val="21"/>
        </w:rPr>
      </w:pPr>
      <w:r/>
      <w:bookmarkStart w:id="141" w:name="OLE_LINK24"/>
      <w:r>
        <w:rPr>
          <w:rFonts w:hint="eastAsia" w:asciiTheme="minorEastAsia" w:hAnsiTheme="minorEastAsia" w:eastAsiaTheme="minorEastAsia"/>
          <w:szCs w:val="21"/>
        </w:rPr>
        <w:t xml:space="preserve">说明：</w:t>
      </w:r>
      <w:r/>
    </w:p>
    <w:p>
      <w:pPr>
        <w:ind w:firstLine="210"/>
        <w:jc w:val="left"/>
        <w:spacing w:line="360" w:lineRule="auto"/>
        <w:shd w:val="clear" w:color="auto" w:fill="ffffff"/>
        <w:widowControl/>
        <w:rPr>
          <w:rFonts w:hint="eastAsia" w:asciiTheme="minorEastAsia" w:hAnsiTheme="minorEastAsia" w:eastAsiaTheme="minorEastAsia"/>
          <w:szCs w:val="21"/>
        </w:rPr>
      </w:pPr>
      <w:r/>
      <w:bookmarkStart w:id="142" w:name="OLE_LINK37"/>
      <w:r>
        <w:rPr>
          <w:rFonts w:hint="eastAsia" w:asciiTheme="minorEastAsia" w:hAnsiTheme="minorEastAsia" w:eastAsiaTheme="minorEastAsia"/>
          <w:szCs w:val="21"/>
        </w:rPr>
        <w:t xml:space="preserve">1.</w:t>
      </w:r>
      <w:r>
        <w:rPr>
          <w:rFonts w:hint="eastAsia" w:asciiTheme="minorEastAsia" w:hAnsiTheme="minorEastAsia" w:eastAsiaTheme="minorEastAsia"/>
        </w:rPr>
        <w:t xml:space="preserve">供应商</w:t>
      </w:r>
      <w:r>
        <w:rPr>
          <w:rFonts w:hint="eastAsia" w:asciiTheme="minorEastAsia" w:hAnsiTheme="minorEastAsia" w:eastAsiaTheme="minorEastAsia"/>
          <w:szCs w:val="21"/>
        </w:rPr>
        <w:t xml:space="preserve">须对竞争性磋商文件技术要求中的实质性要求（斜体下划线内容或打“★”</w:t>
      </w: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w:t>
      </w:r>
      <w:r>
        <w:rPr>
          <w:rFonts w:hint="eastAsia" w:asciiTheme="minorEastAsia" w:hAnsiTheme="minorEastAsia" w:eastAsiaTheme="minorEastAsia"/>
          <w:szCs w:val="21"/>
        </w:rPr>
        <w:t xml:space="preserve">内容）做出明确响应，</w:t>
      </w:r>
      <w:r>
        <w:rPr>
          <w:rFonts w:hint="eastAsia" w:asciiTheme="minorEastAsia" w:hAnsiTheme="minorEastAsia" w:eastAsiaTheme="minorEastAsia"/>
        </w:rPr>
        <w:t xml:space="preserve">供应商</w:t>
      </w:r>
      <w:r>
        <w:rPr>
          <w:rFonts w:hint="eastAsia" w:asciiTheme="minorEastAsia" w:hAnsiTheme="minorEastAsia" w:eastAsiaTheme="minorEastAsia"/>
          <w:szCs w:val="21"/>
        </w:rPr>
        <w:t xml:space="preserve">未对实质性要求作出明确响应的，视为无效投标。</w:t>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2.行数不够，可自行添加。</w:t>
      </w:r>
      <w:bookmarkEnd w:id="140"/>
      <w:r/>
      <w:bookmarkEnd w:id="141"/>
      <w:r/>
      <w:bookmarkEnd w:id="142"/>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cs="宋体" w:asciiTheme="minorEastAsia" w:hAnsiTheme="minorEastAsia" w:eastAsiaTheme="minorEastAsia"/>
          <w:szCs w:val="21"/>
        </w:rPr>
        <w:t xml:space="preserve">供应商（加盖电子公章）：</w:t>
      </w:r>
      <w:r>
        <w:rPr>
          <w:rFonts w:asciiTheme="minorEastAsia" w:hAnsiTheme="minorEastAsia" w:eastAsiaTheme="minorEastAsia"/>
          <w:szCs w:val="21"/>
          <w:u w:val="single"/>
        </w:rPr>
        <w:t xml:space="preserve">                      </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p>
      <w:pPr>
        <w:jc w:val="left"/>
        <w:spacing w:line="360" w:lineRule="auto"/>
        <w:shd w:val="clear" w:color="auto" w:fill="ffffff"/>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 </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rPr>
          <w:rFonts w:hint="eastAsia" w:asciiTheme="minorEastAsia" w:hAnsiTheme="minorEastAsia" w:eastAsiaTheme="minorEastAsia"/>
          <w:szCs w:val="21"/>
        </w:rPr>
        <w:br w:type="page" w:clear="all"/>
      </w:r>
      <w:r/>
    </w:p>
    <w:p>
      <w:pPr>
        <w:pStyle w:val="887"/>
        <w:numPr>
          <w:ilvl w:val="1"/>
          <w:numId w:val="0"/>
        </w:numPr>
        <w:rPr>
          <w:rFonts w:hint="eastAsia" w:asciiTheme="minorEastAsia" w:hAnsiTheme="minorEastAsia" w:eastAsiaTheme="minorEastAsia"/>
        </w:rPr>
      </w:pPr>
      <w:r/>
      <w:bookmarkStart w:id="143" w:name="_Toc43917776"/>
      <w:r/>
      <w:bookmarkStart w:id="144" w:name="_Toc43994939"/>
      <w:r>
        <w:rPr>
          <w:rFonts w:hint="eastAsia" w:asciiTheme="minorEastAsia" w:hAnsiTheme="minorEastAsia" w:eastAsiaTheme="minorEastAsia"/>
        </w:rPr>
        <w:t xml:space="preserve">附件七、商务要求响应及偏离表</w:t>
      </w:r>
      <w:bookmarkEnd w:id="143"/>
      <w:r/>
      <w:bookmarkEnd w:id="144"/>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p>
      <w:pPr>
        <w:ind w:firstLine="420"/>
        <w:jc w:val="left"/>
        <w:spacing w:line="360" w:lineRule="auto"/>
        <w:shd w:val="clear" w:color="auto" w:fill="ffffff"/>
        <w:widowControl/>
        <w:rPr>
          <w:rFonts w:hint="eastAsia" w:asciiTheme="minorEastAsia" w:hAnsiTheme="minorEastAsia" w:eastAsiaTheme="minorEastAsia"/>
          <w:szCs w:val="21"/>
        </w:rPr>
      </w:pPr>
      <w:r/>
      <w:bookmarkStart w:id="145" w:name="_Hlk66806534"/>
      <w:r/>
      <w:r/>
    </w:p>
    <w:p>
      <w:pPr>
        <w:jc w:val="center"/>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sz w:val="32"/>
          <w:szCs w:val="32"/>
        </w:rPr>
        <w:t xml:space="preserve">商务要求响应及偏离表</w:t>
      </w:r>
      <w:r/>
    </w:p>
    <w:p>
      <w:pPr>
        <w:ind w:firstLine="306"/>
        <w:jc w:val="left"/>
        <w:spacing w:line="360" w:lineRule="auto"/>
        <w:widowControl/>
        <w:tabs>
          <w:tab w:val="left" w:pos="5366"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项目名称：</w:t>
      </w:r>
      <w:r>
        <w:rPr>
          <w:rFonts w:asciiTheme="minorEastAsia" w:hAnsiTheme="minorEastAsia" w:eastAsiaTheme="minorEastAsia"/>
          <w:szCs w:val="21"/>
        </w:rPr>
        <w:tab/>
      </w:r>
      <w:r>
        <w:rPr>
          <w:rFonts w:hint="eastAsia" w:asciiTheme="minorEastAsia" w:hAnsiTheme="minorEastAsia" w:eastAsiaTheme="minorEastAsia"/>
          <w:szCs w:val="21"/>
        </w:rPr>
        <w:t xml:space="preserve">项目编号：         </w:t>
      </w:r>
      <w:r/>
    </w:p>
    <w:tbl>
      <w:tblPr>
        <w:tblStyle w:val="896"/>
        <w:tblW w:w="8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28"/>
        <w:gridCol w:w="3649"/>
        <w:gridCol w:w="2021"/>
        <w:gridCol w:w="1843"/>
      </w:tblGrid>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b/>
                <w:szCs w:val="21"/>
              </w:rPr>
            </w:pPr>
            <w:r/>
            <w:bookmarkStart w:id="146" w:name="_Hlk66784541"/>
            <w:r>
              <w:rPr>
                <w:rFonts w:hint="eastAsia" w:asciiTheme="minorEastAsia" w:hAnsiTheme="minorEastAsia" w:eastAsiaTheme="minorEastAsia"/>
                <w:b/>
                <w:szCs w:val="21"/>
              </w:rPr>
              <w:t xml:space="preserve">序号</w:t>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竞争性磋商文件的商务要求</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投标响应</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偏离</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default"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1</w:t>
            </w:r>
            <w:r/>
          </w:p>
        </w:tc>
        <w:tc>
          <w:tcPr>
            <w:tcMar>
              <w:left w:w="10" w:type="dxa"/>
              <w:top w:w="0" w:type="dxa"/>
              <w:right w:w="10" w:type="dxa"/>
              <w:bottom w:w="0" w:type="dxa"/>
            </w:tcMar>
            <w:tcW w:w="3649" w:type="dxa"/>
            <w:vAlign w:val="center"/>
            <w:textDirection w:val="lrTb"/>
            <w:noWrap w:val="false"/>
          </w:tcPr>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1.人员要求 </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要求运维服务团队人员构成合理，技术能力充分满足和适合项目的需要。至少2名(含项目经理)运维人员常驻区财政局工作，为保障财政预算管理一体化系统稳定，未经采购人同意不得变更人员。其中：项目经理要求精通《预算管理一体化业务规范》、《预算管理一体化技术规范》以及财政部门运作方式，且具备较强的沟通协调和管理能力，其他驻场服务人员要精通《预算管理一体化业务规范》、《预算管理一体化技术规范》以及财政部门运作方式、省厅一体化系统及后台数据库查询管理能力，能及时准确的为采购人提供驻场运维服务。</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szCs w:val="21"/>
                <w:lang w:eastAsia="zh-CN"/>
              </w:rPr>
            </w:pPr>
            <w:r>
              <w:rPr>
                <w:rFonts w:hint="eastAsia" w:asciiTheme="minorEastAsia" w:hAnsiTheme="minorEastAsia" w:eastAsiaTheme="minorEastAsia"/>
                <w:szCs w:val="21"/>
                <w:lang w:val="en-US" w:eastAsia="zh-CN"/>
              </w:rPr>
              <w:t xml:space="preserve">2</w:t>
            </w:r>
            <w:r/>
          </w:p>
        </w:tc>
        <w:tc>
          <w:tcPr>
            <w:tcMar>
              <w:left w:w="10" w:type="dxa"/>
              <w:top w:w="0" w:type="dxa"/>
              <w:right w:w="10" w:type="dxa"/>
              <w:bottom w:w="0" w:type="dxa"/>
            </w:tcMar>
            <w:tcW w:w="3649" w:type="dxa"/>
            <w:vAlign w:val="center"/>
            <w:textDirection w:val="lrTb"/>
            <w:noWrap w:val="false"/>
          </w:tcPr>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2.响应时间及要求 </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为用户提供每周5天(从星期一到星期五)每天8小时现场、电话、传真、电子邮件等方式的服务。对用户的服务请求和问题及时响应，并将其直接转给相关技术工程师，确保2小时内给予以解答或回复。提供现场即时响应服务和故障应急响应服务方案。服务方式能做到对问题的全程管理及有效解决和反馈。 </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szCs w:val="21"/>
                <w:lang w:eastAsia="zh-CN"/>
              </w:rPr>
            </w:pPr>
            <w:r>
              <w:rPr>
                <w:rFonts w:hint="eastAsia" w:asciiTheme="minorEastAsia" w:hAnsiTheme="minorEastAsia" w:eastAsiaTheme="minorEastAsia"/>
                <w:szCs w:val="21"/>
                <w:lang w:val="en-US" w:eastAsia="zh-CN"/>
              </w:rPr>
              <w:t xml:space="preserve">3</w:t>
            </w:r>
            <w:r/>
          </w:p>
        </w:tc>
        <w:tc>
          <w:tcPr>
            <w:tcMar>
              <w:left w:w="10" w:type="dxa"/>
              <w:top w:w="0" w:type="dxa"/>
              <w:right w:w="10" w:type="dxa"/>
              <w:bottom w:w="0" w:type="dxa"/>
            </w:tcMar>
            <w:tcW w:w="3649" w:type="dxa"/>
            <w:vAlign w:val="center"/>
            <w:textDirection w:val="lrTb"/>
            <w:noWrap w:val="false"/>
          </w:tcPr>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3</w:t>
            </w:r>
            <w:r>
              <w:rPr>
                <w:rFonts w:hint="eastAsia" w:asciiTheme="minorEastAsia" w:hAnsiTheme="minorEastAsia" w:eastAsiaTheme="minorEastAsia"/>
                <w:szCs w:val="21"/>
                <w:lang w:val="en-US" w:eastAsia="zh-CN"/>
              </w:rPr>
              <w:t xml:space="preserve">.</w:t>
            </w:r>
            <w:r>
              <w:rPr>
                <w:rFonts w:hint="eastAsia" w:asciiTheme="minorEastAsia" w:hAnsiTheme="minorEastAsia" w:eastAsiaTheme="minorEastAsia"/>
                <w:szCs w:val="21"/>
              </w:rPr>
              <w:t xml:space="preserve">信息保密要求</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对采购人提供的内部资料、数据和信息予以保密。未经书面许可，不许以任何形式向第三方透露。成交供应商应与驻场运维服务人员签订保密协议，督促运维服务人员严格遵守保密规定。</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szCs w:val="21"/>
                <w:lang w:eastAsia="zh-CN"/>
              </w:rPr>
            </w:pPr>
            <w:r>
              <w:rPr>
                <w:rFonts w:hint="eastAsia" w:asciiTheme="minorEastAsia" w:hAnsiTheme="minorEastAsia" w:eastAsiaTheme="minorEastAsia"/>
                <w:szCs w:val="21"/>
                <w:lang w:val="en-US" w:eastAsia="zh-CN"/>
              </w:rPr>
              <w:t xml:space="preserve">4</w:t>
            </w:r>
            <w:r/>
          </w:p>
        </w:tc>
        <w:tc>
          <w:tcPr>
            <w:tcMar>
              <w:left w:w="10" w:type="dxa"/>
              <w:top w:w="0" w:type="dxa"/>
              <w:right w:w="10" w:type="dxa"/>
              <w:bottom w:w="0" w:type="dxa"/>
            </w:tcMar>
            <w:tcW w:w="3649" w:type="dxa"/>
            <w:vAlign w:val="center"/>
            <w:textDirection w:val="lrTb"/>
            <w:noWrap w:val="false"/>
          </w:tcPr>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4.付款条件</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（1）合同签订且服务团队人员到位后，采购人支付合同总价款的50%作为预付款。</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（2）运维满6个月后，采购人支付合同总价款的40%。</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（3）服务结束并验收合格后，采购人支付合同总价款的10%</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（4）支付合同款前，成交供应商需开具对应金额的发票给采购人。</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szCs w:val="21"/>
                <w:lang w:eastAsia="zh-CN"/>
              </w:rPr>
            </w:pPr>
            <w:r>
              <w:rPr>
                <w:rFonts w:hint="eastAsia" w:asciiTheme="minorEastAsia" w:hAnsiTheme="minorEastAsia" w:eastAsiaTheme="minorEastAsia"/>
                <w:szCs w:val="21"/>
                <w:lang w:val="en-US" w:eastAsia="zh-CN"/>
              </w:rPr>
              <w:t xml:space="preserve">5</w:t>
            </w:r>
            <w:r/>
          </w:p>
        </w:tc>
        <w:tc>
          <w:tcPr>
            <w:tcMar>
              <w:left w:w="10" w:type="dxa"/>
              <w:top w:w="0" w:type="dxa"/>
              <w:right w:w="10" w:type="dxa"/>
              <w:bottom w:w="0" w:type="dxa"/>
            </w:tcMar>
            <w:tcW w:w="3649" w:type="dxa"/>
            <w:vAlign w:val="center"/>
            <w:textDirection w:val="lrTb"/>
            <w:noWrap w:val="false"/>
          </w:tcPr>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5.服务时间及地点</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（1）服务时间：2025年12月3日至2026年12月2日。</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（2）服务地点：采购人指定地点。</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6</w:t>
            </w:r>
            <w:r/>
          </w:p>
        </w:tc>
        <w:tc>
          <w:tcPr>
            <w:tcMar>
              <w:left w:w="10" w:type="dxa"/>
              <w:top w:w="0" w:type="dxa"/>
              <w:right w:w="10" w:type="dxa"/>
              <w:bottom w:w="0" w:type="dxa"/>
            </w:tcMar>
            <w:tcW w:w="3649" w:type="dxa"/>
            <w:vAlign w:val="center"/>
            <w:textDirection w:val="lrTb"/>
            <w:noWrap w:val="false"/>
          </w:tcPr>
          <w:p>
            <w:pPr>
              <w:jc w:val="both"/>
              <w:spacing w:line="360" w:lineRule="auto"/>
              <w:widowControl/>
              <w:rPr>
                <w:rFonts w:hint="default"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其他商务要求</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bookmarkEnd w:id="146"/>
            <w:r/>
            <w:r/>
          </w:p>
        </w:tc>
      </w:tr>
    </w:tbl>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说明：</w:t>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w:t>
      </w:r>
      <w:r>
        <w:rPr>
          <w:rFonts w:hint="eastAsia" w:asciiTheme="minorEastAsia" w:hAnsiTheme="minorEastAsia" w:eastAsiaTheme="minorEastAsia"/>
        </w:rPr>
        <w:t xml:space="preserve">供应商</w:t>
      </w:r>
      <w:r>
        <w:rPr>
          <w:rFonts w:hint="eastAsia" w:asciiTheme="minorEastAsia" w:hAnsiTheme="minorEastAsia" w:eastAsiaTheme="minorEastAsia"/>
          <w:szCs w:val="21"/>
        </w:rPr>
        <w:t xml:space="preserve">须对竞争性磋商文件技术要求中的实质性要求（斜体下划线内容或打“★”</w:t>
      </w: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w:t>
      </w:r>
      <w:r>
        <w:rPr>
          <w:rFonts w:hint="eastAsia" w:asciiTheme="minorEastAsia" w:hAnsiTheme="minorEastAsia" w:eastAsiaTheme="minorEastAsia"/>
          <w:szCs w:val="21"/>
        </w:rPr>
        <w:t xml:space="preserve">内容）做出明确响应，</w:t>
      </w:r>
      <w:r>
        <w:rPr>
          <w:rFonts w:hint="eastAsia" w:asciiTheme="minorEastAsia" w:hAnsiTheme="minorEastAsia" w:eastAsiaTheme="minorEastAsia"/>
        </w:rPr>
        <w:t xml:space="preserve">供应商</w:t>
      </w:r>
      <w:r>
        <w:rPr>
          <w:rFonts w:hint="eastAsia" w:asciiTheme="minorEastAsia" w:hAnsiTheme="minorEastAsia" w:eastAsiaTheme="minorEastAsia"/>
          <w:szCs w:val="21"/>
        </w:rPr>
        <w:t xml:space="preserve">未对实质性要求作出明确响应的，视为无效投标。</w:t>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2.行数不够，可自行添加。</w:t>
      </w:r>
      <w:r/>
    </w:p>
    <w:p>
      <w:pPr>
        <w:ind w:firstLine="210"/>
        <w:jc w:val="left"/>
        <w:spacing w:line="360" w:lineRule="auto"/>
        <w:shd w:val="clear" w:color="auto" w:fill="ffffff"/>
        <w:widowControl/>
        <w:rPr>
          <w:rFonts w:hint="eastAsia" w:asciiTheme="minorEastAsia" w:hAnsiTheme="minorEastAsia" w:eastAsiaTheme="minorEastAsia"/>
          <w:sz w:val="24"/>
        </w:rPr>
      </w:pPr>
      <w:r>
        <w:rPr>
          <w:rFonts w:hint="eastAsia" w:cs="宋体" w:asciiTheme="minorEastAsia" w:hAnsiTheme="minorEastAsia" w:eastAsiaTheme="minorEastAsia"/>
          <w:szCs w:val="21"/>
        </w:rPr>
        <w:t xml:space="preserve">供应商（加盖电子公章）：</w:t>
      </w:r>
      <w:r>
        <w:rPr>
          <w:rFonts w:asciiTheme="minorEastAsia" w:hAnsiTheme="minorEastAsia" w:eastAsiaTheme="minorEastAsia"/>
          <w:szCs w:val="21"/>
          <w:u w:val="single"/>
        </w:rPr>
        <w:t xml:space="preserve">                                </w:t>
      </w:r>
      <w:bookmarkEnd w:id="145"/>
      <w:r/>
      <w:r/>
    </w:p>
    <w:p>
      <w:pPr>
        <w:shd w:val="nil" w:color="auto"/>
        <w:rPr>
          <w:rFonts w:hint="eastAsia" w:asciiTheme="minorEastAsia" w:hAnsiTheme="minorEastAsia" w:eastAsiaTheme="minorEastAsia"/>
        </w:rPr>
      </w:pPr>
      <w:r>
        <w:rPr>
          <w:highlight w:val="none"/>
        </w:rPr>
        <w:br w:type="page" w:clear="all"/>
      </w:r>
      <w:r>
        <w:rPr>
          <w:highlight w:val="none"/>
        </w:rPr>
      </w:r>
      <w:r/>
    </w:p>
    <w:p>
      <w:pPr>
        <w:pStyle w:val="887"/>
        <w:numPr>
          <w:ilvl w:val="0"/>
          <w:numId w:val="0"/>
        </w:numPr>
        <w:rPr>
          <w:rFonts w:asciiTheme="minorEastAsia" w:hAnsiTheme="minorEastAsia" w:eastAsiaTheme="minorEastAsia"/>
          <w:highlight w:val="none"/>
        </w:rPr>
      </w:pPr>
      <w:r/>
      <w:bookmarkStart w:id="147" w:name="_Toc43994941"/>
      <w:r/>
      <w:bookmarkStart w:id="148" w:name="_Toc43917778"/>
      <w:r>
        <w:rPr>
          <w:rFonts w:hint="eastAsia" w:asciiTheme="minorEastAsia" w:hAnsiTheme="minorEastAsia" w:eastAsiaTheme="minorEastAsia"/>
        </w:rPr>
        <w:t xml:space="preserve">附件八、拟参与本项目服务人员一览表</w:t>
      </w:r>
      <w:bookmarkEnd w:id="147"/>
      <w:r/>
      <w:bookmarkEnd w:id="148"/>
      <w:r/>
      <w:r/>
    </w:p>
    <w:p>
      <w:pPr>
        <w:spacing w:line="460" w:lineRule="atLeast"/>
        <w:widowControl/>
        <w:rPr>
          <w:rFonts w:hint="eastAsia" w:asciiTheme="minorEastAsia" w:hAnsiTheme="minorEastAsia" w:eastAsiaTheme="minorEastAsia"/>
          <w:b/>
          <w:bCs/>
          <w:sz w:val="24"/>
        </w:rPr>
      </w:pPr>
      <w:r/>
      <w:bookmarkStart w:id="149" w:name="_Hlk68084060"/>
      <w:r/>
      <w:r/>
    </w:p>
    <w:p>
      <w:pPr>
        <w:ind w:left="420"/>
        <w:jc w:val="center"/>
        <w:spacing w:line="360" w:lineRule="auto"/>
        <w:shd w:val="clear" w:color="auto" w:fill="ffffff"/>
        <w:widowControl/>
        <w:rPr>
          <w:rFonts w:hint="eastAsia" w:asciiTheme="minorEastAsia" w:hAnsiTheme="minorEastAsia" w:eastAsiaTheme="minorEastAsia"/>
          <w:b/>
          <w:sz w:val="30"/>
          <w:szCs w:val="30"/>
        </w:rPr>
      </w:pPr>
      <w:r/>
      <w:bookmarkStart w:id="150" w:name="_Hlk67995747"/>
      <w:r>
        <w:rPr>
          <w:rFonts w:hint="eastAsia" w:asciiTheme="minorEastAsia" w:hAnsiTheme="minorEastAsia" w:eastAsiaTheme="minorEastAsia"/>
          <w:b/>
          <w:sz w:val="32"/>
          <w:szCs w:val="32"/>
        </w:rPr>
        <w:t xml:space="preserve">拟参与本项目服务人员一览表</w:t>
      </w:r>
      <w:bookmarkEnd w:id="150"/>
      <w:r/>
      <w:bookmarkStart w:id="151" w:name="_Hlk66378104"/>
      <w:r/>
      <w:bookmarkEnd w:id="151"/>
      <w:r/>
      <w:r/>
    </w:p>
    <w:p>
      <w:pPr>
        <w:jc w:val="center"/>
        <w:widowControl/>
        <w:rPr>
          <w:rFonts w:hint="eastAsia" w:asciiTheme="minorEastAsia" w:hAnsiTheme="minorEastAsia" w:eastAsiaTheme="minorEastAsia"/>
          <w:b/>
          <w:bCs/>
          <w:sz w:val="24"/>
        </w:rPr>
      </w:pPr>
      <w:r>
        <w:rPr>
          <w:rFonts w:hint="eastAsia" w:asciiTheme="minorEastAsia" w:hAnsiTheme="minorEastAsia" w:eastAsiaTheme="minorEastAsia"/>
          <w:b/>
          <w:bCs/>
          <w:sz w:val="24"/>
        </w:rPr>
      </w:r>
      <w:r/>
    </w:p>
    <w:p>
      <w:pPr>
        <w:widowControl/>
        <w:rPr>
          <w:rFonts w:hint="eastAsia" w:asciiTheme="minorEastAsia" w:hAnsiTheme="minorEastAsia" w:eastAsiaTheme="minorEastAsia"/>
          <w:szCs w:val="21"/>
        </w:rPr>
      </w:pPr>
      <w:r/>
      <w:bookmarkStart w:id="152" w:name="_Hlk66784308"/>
      <w:r>
        <w:rPr>
          <w:rFonts w:hint="eastAsia" w:asciiTheme="minorEastAsia" w:hAnsiTheme="minorEastAsia" w:eastAsiaTheme="minorEastAsia"/>
          <w:szCs w:val="21"/>
        </w:rPr>
        <w:t xml:space="preserve">项目名称：                                 项目编号：</w:t>
      </w:r>
      <w:bookmarkEnd w:id="152"/>
      <w:r/>
      <w:r/>
    </w:p>
    <w:tbl>
      <w:tblPr>
        <w:tblStyle w:val="896"/>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58"/>
        <w:gridCol w:w="890"/>
        <w:gridCol w:w="890"/>
        <w:gridCol w:w="890"/>
        <w:gridCol w:w="890"/>
        <w:gridCol w:w="891"/>
        <w:gridCol w:w="891"/>
        <w:gridCol w:w="891"/>
        <w:gridCol w:w="891"/>
        <w:gridCol w:w="891"/>
        <w:gridCol w:w="89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序号</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姓名</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性别</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年龄</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专业</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学历</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执业</w:t>
            </w:r>
            <w:r/>
          </w:p>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资格</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bl>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说明：</w:t>
      </w:r>
      <w:r>
        <w:rPr>
          <w:rFonts w:asciiTheme="minorEastAsia" w:hAnsiTheme="minorEastAsia" w:eastAsiaTheme="minorEastAsia"/>
          <w:szCs w:val="21"/>
        </w:rPr>
        <w:t xml:space="preserve">如果行数不够，请自行增加。</w:t>
      </w:r>
      <w:bookmarkEnd w:id="149"/>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cs="宋体" w:asciiTheme="minorEastAsia" w:hAnsiTheme="minorEastAsia" w:eastAsiaTheme="minorEastAsia"/>
          <w:szCs w:val="21"/>
        </w:rPr>
        <w:t xml:space="preserve">供应商（加盖电子公章）：</w:t>
      </w:r>
      <w:r>
        <w:rPr>
          <w:rFonts w:asciiTheme="minorEastAsia" w:hAnsiTheme="minorEastAsia" w:eastAsiaTheme="minorEastAsia"/>
          <w:szCs w:val="21"/>
          <w:u w:val="single"/>
        </w:rPr>
        <w:t xml:space="preserve">                          </w:t>
      </w:r>
      <w:r/>
    </w:p>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widowControl/>
        <w:rPr>
          <w:rFonts w:hint="eastAsia" w:asciiTheme="minorEastAsia" w:hAnsiTheme="minorEastAsia" w:eastAsiaTheme="minorEastAsia"/>
          <w:b/>
          <w:bCs/>
          <w:szCs w:val="21"/>
        </w:rPr>
      </w:pPr>
      <w:r>
        <w:rPr>
          <w:rFonts w:asciiTheme="minorEastAsia" w:hAnsiTheme="minorEastAsia" w:eastAsiaTheme="minorEastAsia"/>
          <w:b/>
          <w:bCs/>
          <w:szCs w:val="21"/>
        </w:rPr>
        <w:br w:type="page" w:clear="all"/>
      </w:r>
      <w:r/>
    </w:p>
    <w:p>
      <w:pPr>
        <w:pStyle w:val="887"/>
        <w:numPr>
          <w:ilvl w:val="0"/>
          <w:numId w:val="0"/>
        </w:numPr>
        <w:rPr>
          <w:rFonts w:hint="eastAsia" w:asciiTheme="minorEastAsia" w:hAnsiTheme="minorEastAsia" w:eastAsiaTheme="minorEastAsia"/>
        </w:rPr>
      </w:pPr>
      <w:r/>
      <w:bookmarkStart w:id="153" w:name="_Toc43917779"/>
      <w:r/>
      <w:bookmarkStart w:id="154" w:name="_Toc43994942"/>
      <w:r>
        <w:rPr>
          <w:rFonts w:hint="eastAsia" w:asciiTheme="minorEastAsia" w:hAnsiTheme="minorEastAsia" w:eastAsiaTheme="minorEastAsia"/>
        </w:rPr>
        <w:t xml:space="preserve">附件九、供应商类似业绩情况表</w:t>
      </w:r>
      <w:bookmarkEnd w:id="153"/>
      <w:r/>
      <w:bookmarkEnd w:id="154"/>
      <w:r/>
      <w:r/>
    </w:p>
    <w:p>
      <w:pPr>
        <w:jc w:val="center"/>
        <w:spacing w:line="360" w:lineRule="auto"/>
        <w:widowControl/>
        <w:rPr>
          <w:rFonts w:hint="eastAsia" w:asciiTheme="minorEastAsia" w:hAnsiTheme="minorEastAsia" w:eastAsiaTheme="minorEastAsia"/>
          <w:b/>
          <w:bCs/>
          <w:sz w:val="24"/>
        </w:rPr>
      </w:pPr>
      <w:r>
        <w:rPr>
          <w:rFonts w:hint="eastAsia" w:asciiTheme="minorEastAsia" w:hAnsiTheme="minorEastAsia" w:eastAsiaTheme="minorEastAsia"/>
          <w:b/>
          <w:bCs/>
          <w:sz w:val="24"/>
        </w:rPr>
      </w:r>
      <w:r/>
    </w:p>
    <w:p>
      <w:pPr>
        <w:jc w:val="center"/>
        <w:spacing w:line="360" w:lineRule="auto"/>
        <w:rPr>
          <w:rFonts w:hint="eastAsia" w:asciiTheme="minorEastAsia" w:hAnsiTheme="minorEastAsia" w:eastAsiaTheme="minorEastAsia"/>
          <w:b/>
          <w:sz w:val="32"/>
          <w:szCs w:val="32"/>
        </w:rPr>
      </w:pPr>
      <w:r/>
      <w:bookmarkStart w:id="155" w:name="_Hlk68084071"/>
      <w:r>
        <w:rPr>
          <w:rFonts w:hint="eastAsia" w:asciiTheme="minorEastAsia" w:hAnsiTheme="minorEastAsia" w:eastAsiaTheme="minorEastAsia"/>
          <w:b/>
          <w:sz w:val="32"/>
          <w:szCs w:val="32"/>
        </w:rPr>
        <w:t xml:space="preserve">供应商类似业绩情况表</w:t>
      </w:r>
      <w:r/>
    </w:p>
    <w:p>
      <w:pPr>
        <w:jc w:val="left"/>
        <w:spacing w:line="360" w:lineRule="auto"/>
        <w:widowControl/>
        <w:tabs>
          <w:tab w:val="left" w:pos="5366"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项目名称：</w:t>
      </w:r>
      <w:r>
        <w:rPr>
          <w:rFonts w:asciiTheme="minorEastAsia" w:hAnsiTheme="minorEastAsia" w:eastAsiaTheme="minorEastAsia"/>
          <w:szCs w:val="21"/>
        </w:rPr>
        <w:tab/>
      </w:r>
      <w:r>
        <w:rPr>
          <w:rFonts w:hint="eastAsia" w:asciiTheme="minorEastAsia" w:hAnsiTheme="minorEastAsia" w:eastAsiaTheme="minorEastAsia"/>
          <w:szCs w:val="21"/>
        </w:rPr>
        <w:t xml:space="preserve">项目编号：   </w:t>
      </w:r>
      <w:r/>
    </w:p>
    <w:tbl>
      <w:tblPr>
        <w:tblStyle w:val="89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10"/>
        <w:gridCol w:w="2257"/>
        <w:gridCol w:w="1255"/>
        <w:gridCol w:w="1418"/>
        <w:gridCol w:w="1134"/>
        <w:gridCol w:w="969"/>
      </w:tblGrid>
      <w:tr>
        <w:trPr>
          <w:jc w:val="center"/>
        </w:trPr>
        <w:tc>
          <w:tcPr>
            <w:tcW w:w="733" w:type="dxa"/>
            <w:vAlign w:val="center"/>
            <w:textDirection w:val="lrTb"/>
            <w:noWrap w:val="false"/>
          </w:tcPr>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序号</w:t>
            </w:r>
            <w:r/>
          </w:p>
        </w:tc>
        <w:tc>
          <w:tcPr>
            <w:tcW w:w="2310" w:type="dxa"/>
            <w:vAlign w:val="center"/>
            <w:textDirection w:val="lrTb"/>
            <w:noWrap w:val="false"/>
          </w:tcPr>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项目名称</w:t>
            </w:r>
            <w:r/>
          </w:p>
        </w:tc>
        <w:tc>
          <w:tcPr>
            <w:tcW w:w="2257" w:type="dxa"/>
            <w:vAlign w:val="center"/>
            <w:textDirection w:val="lrTb"/>
            <w:noWrap w:val="false"/>
          </w:tcPr>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采购单位</w:t>
            </w:r>
            <w:r/>
          </w:p>
        </w:tc>
        <w:tc>
          <w:tcPr>
            <w:tcW w:w="1255" w:type="dxa"/>
            <w:vAlign w:val="center"/>
            <w:textDirection w:val="lrTb"/>
            <w:noWrap w:val="false"/>
          </w:tcPr>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合同</w:t>
            </w:r>
            <w:r/>
          </w:p>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金额</w:t>
            </w:r>
            <w:r/>
          </w:p>
        </w:tc>
        <w:tc>
          <w:tcPr>
            <w:tcW w:w="1418" w:type="dxa"/>
            <w:textDirection w:val="lrTb"/>
            <w:noWrap w:val="false"/>
          </w:tcPr>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合同签订</w:t>
            </w:r>
            <w:r/>
          </w:p>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时间</w:t>
            </w:r>
            <w:r/>
          </w:p>
        </w:tc>
        <w:tc>
          <w:tcPr>
            <w:tcW w:w="1134" w:type="dxa"/>
            <w:textDirection w:val="lrTb"/>
            <w:noWrap w:val="false"/>
          </w:tcPr>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联系人及电话</w:t>
            </w:r>
            <w:r/>
          </w:p>
        </w:tc>
        <w:tc>
          <w:tcPr>
            <w:tcW w:w="969" w:type="dxa"/>
            <w:vAlign w:val="center"/>
            <w:textDirection w:val="lrTb"/>
            <w:noWrap w:val="false"/>
          </w:tcPr>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备注</w:t>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310"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257" w:type="dxa"/>
            <w:textDirection w:val="lrTb"/>
            <w:noWrap w:val="false"/>
          </w:tcPr>
          <w:p>
            <w:pPr>
              <w:ind w:firstLine="105"/>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255"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418"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34"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969"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310"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257"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255"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418"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34"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969"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310"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257"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255"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418"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34"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969"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310"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257"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255"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418"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34"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969"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310"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257"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255"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418"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34"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969"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310"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257"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255"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418"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34"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969"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r>
    </w:tbl>
    <w:p>
      <w:pPr>
        <w:spacing w:line="360" w:lineRule="auto"/>
        <w:rPr>
          <w:rFonts w:hint="eastAsia" w:asciiTheme="minorEastAsia" w:hAnsiTheme="minorEastAsia" w:eastAsiaTheme="minorEastAsia"/>
          <w:b/>
          <w:szCs w:val="21"/>
        </w:rPr>
      </w:pPr>
      <w:r/>
      <w:bookmarkStart w:id="156" w:name="_Hlk66806548"/>
      <w:r/>
      <w:r/>
    </w:p>
    <w:p>
      <w:pPr>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说明：供应商如实填写业绩情况表，并根据竞争性磋商文件要求附业绩证明材料。</w:t>
      </w:r>
      <w:bookmarkEnd w:id="155"/>
      <w:r/>
      <w:bookmarkEnd w:id="156"/>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cs="宋体" w:asciiTheme="minorEastAsia" w:hAnsiTheme="minorEastAsia" w:eastAsiaTheme="minorEastAsia"/>
          <w:szCs w:val="21"/>
        </w:rPr>
        <w:t xml:space="preserve">供应商（加盖电子公章）：</w:t>
      </w:r>
      <w:r>
        <w:rPr>
          <w:rFonts w:asciiTheme="minorEastAsia" w:hAnsiTheme="minorEastAsia" w:eastAsiaTheme="minorEastAsia"/>
          <w:szCs w:val="21"/>
          <w:u w:val="single"/>
        </w:rPr>
        <w:t xml:space="preserve">                         </w:t>
      </w:r>
      <w:r/>
    </w:p>
    <w:p>
      <w:pPr>
        <w:spacing w:line="360" w:lineRule="auto"/>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r>
      <w:r/>
    </w:p>
    <w:p>
      <w:pPr>
        <w:spacing w:line="360" w:lineRule="auto"/>
        <w:rPr>
          <w:rFonts w:hint="eastAsia" w:asciiTheme="minorEastAsia" w:hAnsiTheme="minorEastAsia" w:eastAsiaTheme="minorEastAsia"/>
          <w:szCs w:val="21"/>
        </w:rPr>
      </w:pPr>
      <w:r>
        <w:rPr>
          <w:rFonts w:asciiTheme="minorEastAsia" w:hAnsiTheme="minorEastAsia" w:eastAsiaTheme="minorEastAsia"/>
          <w:szCs w:val="21"/>
        </w:rPr>
        <w:br w:type="page" w:clear="all"/>
      </w:r>
      <w:r/>
    </w:p>
    <w:p>
      <w:pPr>
        <w:pStyle w:val="887"/>
        <w:numPr>
          <w:ilvl w:val="0"/>
          <w:numId w:val="0"/>
        </w:numPr>
        <w:rPr>
          <w:rFonts w:hint="eastAsia" w:asciiTheme="minorEastAsia" w:hAnsiTheme="minorEastAsia" w:eastAsiaTheme="minorEastAsia"/>
        </w:rPr>
      </w:pPr>
      <w:r/>
      <w:bookmarkStart w:id="157" w:name="_Toc43994943"/>
      <w:r/>
      <w:bookmarkStart w:id="158" w:name="_Toc43917780"/>
      <w:r>
        <w:rPr>
          <w:rFonts w:hint="eastAsia" w:asciiTheme="minorEastAsia" w:hAnsiTheme="minorEastAsia" w:eastAsiaTheme="minorEastAsia"/>
        </w:rPr>
        <w:t xml:space="preserve">附件十、企业声明函格式</w:t>
      </w:r>
      <w:bookmarkEnd w:id="157"/>
      <w:r/>
      <w:bookmarkEnd w:id="158"/>
      <w:r/>
      <w:r/>
    </w:p>
    <w:p>
      <w:pPr>
        <w:jc w:val="center"/>
        <w:spacing w:line="360" w:lineRule="auto"/>
        <w:rPr>
          <w:rFonts w:hint="eastAsia" w:cs="Arial" w:asciiTheme="minorEastAsia" w:hAnsiTheme="minorEastAsia" w:eastAsiaTheme="minorEastAsia"/>
          <w:b/>
          <w:bCs/>
          <w:sz w:val="28"/>
          <w:szCs w:val="28"/>
        </w:rPr>
      </w:pPr>
      <w:r/>
      <w:bookmarkStart w:id="159" w:name="_Hlk83376788"/>
      <w:r/>
      <w:bookmarkStart w:id="160" w:name="OLE_LINK13"/>
      <w:r/>
      <w:bookmarkStart w:id="161" w:name="OLE_LINK14"/>
      <w:r>
        <w:rPr>
          <w:rFonts w:hint="eastAsia" w:cs="Arial" w:asciiTheme="minorEastAsia" w:hAnsiTheme="minorEastAsia" w:eastAsiaTheme="minorEastAsia"/>
          <w:b/>
          <w:bCs/>
          <w:sz w:val="28"/>
          <w:szCs w:val="28"/>
        </w:rPr>
        <w:t xml:space="preserve">中小企业声明函</w:t>
      </w:r>
      <w:r/>
    </w:p>
    <w:p>
      <w:pPr>
        <w:ind w:firstLine="420"/>
        <w:jc w:val="left"/>
        <w:spacing w:line="440" w:lineRule="exact"/>
        <w:widowControl/>
        <w:rPr>
          <w:rFonts w:hint="eastAsia" w:cs="Arial" w:asciiTheme="minorEastAsia" w:hAnsiTheme="minorEastAsia" w:eastAsiaTheme="minorEastAsia"/>
          <w:szCs w:val="21"/>
        </w:rPr>
      </w:pPr>
      <w:r>
        <w:rPr>
          <w:rFonts w:hint="eastAsia" w:cs="Arial" w:asciiTheme="minorEastAsia" w:hAnsiTheme="minorEastAsia" w:eastAsiaTheme="minorEastAsia"/>
        </w:rPr>
        <w:t xml:space="preserve">本公司（联合体）郑重声明，根据《政府采购促进中小 企业发展管理办法》（财库〔2020 ） 46号）的规定，本公司 （联合体）参加</w:t>
      </w:r>
      <w:r>
        <w:rPr>
          <w:rFonts w:hint="eastAsia" w:cs="Arial" w:asciiTheme="minorEastAsia" w:hAnsiTheme="minorEastAsia" w:eastAsiaTheme="minorEastAsia"/>
          <w:u w:val="single"/>
        </w:rPr>
        <w:t xml:space="preserve">（单位名称）</w:t>
      </w:r>
      <w:r>
        <w:rPr>
          <w:rFonts w:hint="eastAsia" w:cs="Arial" w:asciiTheme="minorEastAsia" w:hAnsiTheme="minorEastAsia" w:eastAsiaTheme="minorEastAsia"/>
        </w:rPr>
        <w:t xml:space="preserve">的</w:t>
      </w:r>
      <w:r>
        <w:rPr>
          <w:rFonts w:hint="eastAsia" w:cs="Arial" w:asciiTheme="minorEastAsia" w:hAnsiTheme="minorEastAsia" w:eastAsiaTheme="minorEastAsia"/>
          <w:u w:val="single"/>
        </w:rPr>
        <w:t xml:space="preserve">（项目名称）</w:t>
      </w:r>
      <w:r>
        <w:rPr>
          <w:rFonts w:hint="eastAsia" w:cs="Arial" w:asciiTheme="minorEastAsia" w:hAnsiTheme="minorEastAsia" w:eastAsiaTheme="minorEastAsia"/>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ind w:firstLine="420"/>
        <w:jc w:val="left"/>
        <w:spacing w:line="440" w:lineRule="exact"/>
        <w:widowControl/>
        <w:rPr>
          <w:rFonts w:hint="eastAsia" w:cs="Arial" w:asciiTheme="minorEastAsia" w:hAnsiTheme="minorEastAsia" w:eastAsiaTheme="minorEastAsia"/>
        </w:rPr>
      </w:pPr>
      <w:r>
        <w:rPr>
          <w:rFonts w:hint="eastAsia" w:cs="Arial" w:asciiTheme="minorEastAsia" w:hAnsiTheme="minorEastAsia" w:eastAsiaTheme="minorEastAsia"/>
        </w:rPr>
        <w:t xml:space="preserve">1</w:t>
      </w:r>
      <w:r>
        <w:rPr>
          <w:rFonts w:cs="Arial" w:asciiTheme="minorEastAsia" w:hAnsiTheme="minorEastAsia" w:eastAsiaTheme="minorEastAsia"/>
        </w:rPr>
        <w:t xml:space="preserve">.</w:t>
      </w:r>
      <w:r>
        <w:rPr>
          <w:rFonts w:hint="eastAsia" w:cs="Arial" w:asciiTheme="minorEastAsia" w:hAnsiTheme="minorEastAsia" w:eastAsiaTheme="minorEastAsia"/>
          <w:u w:val="single"/>
        </w:rPr>
        <w:t xml:space="preserve">（标的名称）</w:t>
      </w:r>
      <w:r>
        <w:rPr>
          <w:rFonts w:hint="eastAsia" w:cs="Arial" w:asciiTheme="minorEastAsia" w:hAnsiTheme="minorEastAsia" w:eastAsiaTheme="minorEastAsia"/>
        </w:rPr>
        <w:t xml:space="preserve">,属于</w:t>
      </w:r>
      <w:r>
        <w:rPr>
          <w:rFonts w:hint="eastAsia" w:cs="Arial" w:asciiTheme="minorEastAsia" w:hAnsiTheme="minorEastAsia" w:eastAsiaTheme="minorEastAsia"/>
          <w:u w:val="single"/>
        </w:rPr>
        <w:t xml:space="preserve">软件和信息技术服务业</w:t>
      </w:r>
      <w:r>
        <w:rPr>
          <w:rFonts w:hint="eastAsia" w:cs="Arial" w:asciiTheme="minorEastAsia" w:hAnsiTheme="minorEastAsia" w:eastAsiaTheme="minorEastAsia"/>
        </w:rPr>
        <w:t xml:space="preserve">, 承建（承接）企业为</w:t>
      </w:r>
      <w:r>
        <w:rPr>
          <w:rFonts w:hint="eastAsia" w:cs="Arial" w:asciiTheme="minorEastAsia" w:hAnsiTheme="minorEastAsia" w:eastAsiaTheme="minorEastAsia"/>
          <w:u w:val="single"/>
        </w:rPr>
        <w:t xml:space="preserve">（企业名称）</w:t>
      </w:r>
      <w:r>
        <w:rPr>
          <w:rFonts w:hint="eastAsia" w:cs="Arial" w:asciiTheme="minorEastAsia" w:hAnsiTheme="minorEastAsia" w:eastAsiaTheme="minorEastAsia"/>
        </w:rPr>
        <w:t xml:space="preserve">,从业人员</w:t>
      </w:r>
      <w:r>
        <w:rPr>
          <w:rFonts w:hint="eastAsia" w:cs="Arial" w:asciiTheme="minorEastAsia" w:hAnsiTheme="minorEastAsia" w:eastAsiaTheme="minorEastAsia"/>
          <w:u w:val="single"/>
        </w:rPr>
        <w:tab/>
      </w:r>
      <w:r>
        <w:rPr>
          <w:rFonts w:hint="eastAsia" w:cs="Arial" w:asciiTheme="minorEastAsia" w:hAnsiTheme="minorEastAsia" w:eastAsiaTheme="minorEastAsia"/>
          <w:u w:val="single"/>
        </w:rPr>
        <w:t xml:space="preserve">人</w:t>
      </w:r>
      <w:r>
        <w:rPr>
          <w:rFonts w:hint="eastAsia" w:cs="Arial" w:asciiTheme="minorEastAsia" w:hAnsiTheme="minorEastAsia" w:eastAsiaTheme="minorEastAsia"/>
        </w:rPr>
        <w:t xml:space="preserve">，营业收入为</w:t>
      </w:r>
      <w:r>
        <w:rPr>
          <w:rFonts w:hint="eastAsia" w:cs="Arial" w:asciiTheme="minorEastAsia" w:hAnsiTheme="minorEastAsia" w:eastAsiaTheme="minorEastAsia"/>
          <w:u w:val="single"/>
        </w:rPr>
        <w:tab/>
      </w:r>
      <w:r>
        <w:rPr>
          <w:rFonts w:hint="eastAsia" w:cs="Arial" w:asciiTheme="minorEastAsia" w:hAnsiTheme="minorEastAsia" w:eastAsiaTheme="minorEastAsia"/>
          <w:u w:val="single"/>
        </w:rPr>
        <w:t xml:space="preserve">   </w:t>
      </w:r>
      <w:r>
        <w:rPr>
          <w:rFonts w:hint="eastAsia" w:cs="Arial" w:asciiTheme="minorEastAsia" w:hAnsiTheme="minorEastAsia" w:eastAsiaTheme="minorEastAsia"/>
        </w:rPr>
        <w:t xml:space="preserve">万元，资产总额为</w:t>
      </w:r>
      <w:r>
        <w:rPr>
          <w:rFonts w:hint="eastAsia" w:cs="Arial" w:asciiTheme="minorEastAsia" w:hAnsiTheme="minorEastAsia" w:eastAsiaTheme="minorEastAsia"/>
          <w:u w:val="single"/>
        </w:rPr>
        <w:tab/>
      </w:r>
      <w:r>
        <w:rPr>
          <w:rFonts w:hint="eastAsia" w:cs="Arial" w:asciiTheme="minorEastAsia" w:hAnsiTheme="minorEastAsia" w:eastAsiaTheme="minorEastAsia"/>
          <w:u w:val="single"/>
        </w:rPr>
        <w:t xml:space="preserve">     </w:t>
      </w:r>
      <w:r>
        <w:rPr>
          <w:rFonts w:hint="eastAsia" w:cs="Arial" w:asciiTheme="minorEastAsia" w:hAnsiTheme="minorEastAsia" w:eastAsiaTheme="minorEastAsia"/>
        </w:rPr>
        <w:t xml:space="preserve">万元，属于</w:t>
      </w:r>
      <w:r>
        <w:rPr>
          <w:rFonts w:hint="eastAsia" w:cs="Arial" w:asciiTheme="minorEastAsia" w:hAnsiTheme="minorEastAsia" w:eastAsiaTheme="minorEastAsia"/>
          <w:u w:val="single"/>
        </w:rPr>
        <w:t xml:space="preserve">（中型企业、小型企业、微型企业）</w:t>
      </w:r>
      <w:r>
        <w:rPr>
          <w:rFonts w:hint="eastAsia" w:cs="Arial" w:asciiTheme="minorEastAsia" w:hAnsiTheme="minorEastAsia" w:eastAsiaTheme="minorEastAsia"/>
        </w:rPr>
        <w:t xml:space="preserve">；</w:t>
      </w:r>
      <w:r/>
    </w:p>
    <w:p>
      <w:pPr>
        <w:ind w:firstLine="420"/>
        <w:jc w:val="left"/>
        <w:spacing w:line="440" w:lineRule="exact"/>
        <w:widowControl/>
        <w:rPr>
          <w:rFonts w:hint="eastAsia" w:cs="Arial" w:asciiTheme="minorEastAsia" w:hAnsiTheme="minorEastAsia" w:eastAsiaTheme="minorEastAsia"/>
        </w:rPr>
      </w:pPr>
      <w:r>
        <w:rPr>
          <w:rFonts w:hint="eastAsia" w:cs="Arial" w:asciiTheme="minorEastAsia" w:hAnsiTheme="minorEastAsia" w:eastAsiaTheme="minorEastAsia"/>
        </w:rPr>
        <w:t xml:space="preserve">2</w:t>
      </w:r>
      <w:r>
        <w:rPr>
          <w:rFonts w:cs="Arial" w:asciiTheme="minorEastAsia" w:hAnsiTheme="minorEastAsia" w:eastAsiaTheme="minorEastAsia"/>
        </w:rPr>
        <w:t xml:space="preserve">.</w:t>
      </w:r>
      <w:r>
        <w:rPr>
          <w:rFonts w:hint="eastAsia" w:cs="Arial" w:asciiTheme="minorEastAsia" w:hAnsiTheme="minorEastAsia" w:eastAsiaTheme="minorEastAsia"/>
          <w:u w:val="single"/>
        </w:rPr>
        <w:t xml:space="preserve">（标的名称）,</w:t>
      </w:r>
      <w:r>
        <w:rPr>
          <w:rFonts w:hint="eastAsia" w:cs="Arial" w:asciiTheme="minorEastAsia" w:hAnsiTheme="minorEastAsia" w:eastAsiaTheme="minorEastAsia"/>
        </w:rPr>
        <w:t xml:space="preserve">属于</w:t>
      </w:r>
      <w:r>
        <w:rPr>
          <w:rFonts w:hint="eastAsia" w:cs="Arial" w:asciiTheme="minorEastAsia" w:hAnsiTheme="minorEastAsia" w:eastAsiaTheme="minorEastAsia"/>
          <w:u w:val="single"/>
        </w:rPr>
        <w:t xml:space="preserve">软件和信息技术服务业</w:t>
      </w:r>
      <w:r>
        <w:rPr>
          <w:rFonts w:hint="eastAsia" w:cs="Arial" w:asciiTheme="minorEastAsia" w:hAnsiTheme="minorEastAsia" w:eastAsiaTheme="minorEastAsia"/>
        </w:rPr>
        <w:t xml:space="preserve">, 承建（承接）企业为</w:t>
      </w:r>
      <w:r>
        <w:rPr>
          <w:rFonts w:hint="eastAsia" w:cs="Arial" w:asciiTheme="minorEastAsia" w:hAnsiTheme="minorEastAsia" w:eastAsiaTheme="minorEastAsia"/>
          <w:u w:val="single"/>
        </w:rPr>
        <w:t xml:space="preserve">（企业名称）</w:t>
      </w:r>
      <w:r>
        <w:rPr>
          <w:rFonts w:hint="eastAsia" w:cs="Arial" w:asciiTheme="minorEastAsia" w:hAnsiTheme="minorEastAsia" w:eastAsiaTheme="minorEastAsia"/>
        </w:rPr>
        <w:t xml:space="preserve">,从业人员</w:t>
      </w:r>
      <w:r>
        <w:rPr>
          <w:rFonts w:hint="eastAsia" w:cs="Arial" w:asciiTheme="minorEastAsia" w:hAnsiTheme="minorEastAsia" w:eastAsiaTheme="minorEastAsia"/>
          <w:u w:val="single"/>
        </w:rPr>
        <w:tab/>
      </w:r>
      <w:r>
        <w:rPr>
          <w:rFonts w:hint="eastAsia" w:cs="Arial" w:asciiTheme="minorEastAsia" w:hAnsiTheme="minorEastAsia" w:eastAsiaTheme="minorEastAsia"/>
          <w:u w:val="single"/>
        </w:rPr>
        <w:t xml:space="preserve">人</w:t>
      </w:r>
      <w:r>
        <w:rPr>
          <w:rFonts w:hint="eastAsia" w:cs="Arial" w:asciiTheme="minorEastAsia" w:hAnsiTheme="minorEastAsia" w:eastAsiaTheme="minorEastAsia"/>
        </w:rPr>
        <w:t xml:space="preserve">，营业收入为</w:t>
      </w:r>
      <w:r>
        <w:rPr>
          <w:rFonts w:hint="eastAsia" w:cs="Arial" w:asciiTheme="minorEastAsia" w:hAnsiTheme="minorEastAsia" w:eastAsiaTheme="minorEastAsia"/>
          <w:u w:val="single"/>
        </w:rPr>
        <w:tab/>
      </w:r>
      <w:r>
        <w:rPr>
          <w:rFonts w:hint="eastAsia" w:cs="Arial" w:asciiTheme="minorEastAsia" w:hAnsiTheme="minorEastAsia" w:eastAsiaTheme="minorEastAsia"/>
          <w:u w:val="single"/>
        </w:rPr>
        <w:t xml:space="preserve">   </w:t>
      </w:r>
      <w:r>
        <w:rPr>
          <w:rFonts w:hint="eastAsia" w:cs="Arial" w:asciiTheme="minorEastAsia" w:hAnsiTheme="minorEastAsia" w:eastAsiaTheme="minorEastAsia"/>
        </w:rPr>
        <w:t xml:space="preserve">万元，资产总额为</w:t>
      </w:r>
      <w:r>
        <w:rPr>
          <w:rFonts w:hint="eastAsia" w:cs="Arial" w:asciiTheme="minorEastAsia" w:hAnsiTheme="minorEastAsia" w:eastAsiaTheme="minorEastAsia"/>
          <w:u w:val="single"/>
        </w:rPr>
        <w:tab/>
      </w:r>
      <w:r>
        <w:rPr>
          <w:rFonts w:hint="eastAsia" w:cs="Arial" w:asciiTheme="minorEastAsia" w:hAnsiTheme="minorEastAsia" w:eastAsiaTheme="minorEastAsia"/>
          <w:u w:val="single"/>
        </w:rPr>
        <w:t xml:space="preserve">     </w:t>
      </w:r>
      <w:r>
        <w:rPr>
          <w:rFonts w:hint="eastAsia" w:cs="Arial" w:asciiTheme="minorEastAsia" w:hAnsiTheme="minorEastAsia" w:eastAsiaTheme="minorEastAsia"/>
        </w:rPr>
        <w:t xml:space="preserve">万元，属于</w:t>
      </w:r>
      <w:r>
        <w:rPr>
          <w:rFonts w:hint="eastAsia" w:cs="Arial" w:asciiTheme="minorEastAsia" w:hAnsiTheme="minorEastAsia" w:eastAsiaTheme="minorEastAsia"/>
          <w:u w:val="single"/>
        </w:rPr>
        <w:t xml:space="preserve">（中型企业、小型企业、微型企业）</w:t>
      </w:r>
      <w:r>
        <w:rPr>
          <w:rFonts w:hint="eastAsia" w:cs="Arial" w:asciiTheme="minorEastAsia" w:hAnsiTheme="minorEastAsia" w:eastAsiaTheme="minorEastAsia"/>
        </w:rPr>
        <w:t xml:space="preserve">；</w:t>
      </w:r>
      <w:r>
        <w:rPr>
          <w:rFonts w:hint="eastAsia" w:cs="Arial" w:asciiTheme="minorEastAsia" w:hAnsiTheme="minorEastAsia" w:eastAsiaTheme="minorEastAsia"/>
        </w:rPr>
        <w:tab/>
      </w:r>
      <w:r/>
    </w:p>
    <w:p>
      <w:pPr>
        <w:ind w:firstLine="420"/>
        <w:jc w:val="left"/>
        <w:spacing w:line="440" w:lineRule="exact"/>
        <w:widowControl/>
        <w:rPr>
          <w:rFonts w:hint="eastAsia" w:cs="Arial" w:asciiTheme="minorEastAsia" w:hAnsiTheme="minorEastAsia" w:eastAsiaTheme="minorEastAsia"/>
        </w:rPr>
      </w:pPr>
      <w:r>
        <w:rPr>
          <w:rFonts w:hint="eastAsia" w:cs="Arial" w:asciiTheme="minorEastAsia" w:hAnsiTheme="minorEastAsia" w:eastAsiaTheme="minorEastAsia"/>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cs="Arial" w:asciiTheme="minorEastAsia" w:hAnsiTheme="minorEastAsia" w:eastAsiaTheme="minorEastAsia"/>
        </w:rPr>
      </w:pPr>
      <w:r>
        <w:rPr>
          <w:rFonts w:hint="eastAsia" w:cs="Arial" w:asciiTheme="minorEastAsia" w:hAnsiTheme="minorEastAsia" w:eastAsiaTheme="minorEastAsia"/>
        </w:rPr>
        <w:t xml:space="preserve">本企业对上述声明内容的真实性负责。如有虚假，将依法承担相应责任。</w:t>
      </w:r>
      <w:r/>
    </w:p>
    <w:p>
      <w:pPr>
        <w:ind w:right="840" w:firstLine="4200"/>
        <w:spacing w:line="440" w:lineRule="exact"/>
        <w:widowControl/>
        <w:rPr>
          <w:rFonts w:hint="eastAsia" w:cs="Arial" w:asciiTheme="minorEastAsia" w:hAnsiTheme="minorEastAsia" w:eastAsiaTheme="minorEastAsia"/>
        </w:rPr>
      </w:pPr>
      <w:r>
        <w:rPr>
          <w:rFonts w:hint="eastAsia" w:cs="Arial" w:asciiTheme="minorEastAsia" w:hAnsiTheme="minorEastAsia" w:eastAsiaTheme="minorEastAsia"/>
        </w:rPr>
        <w:t xml:space="preserve">企业名称：（</w:t>
      </w:r>
      <w:r>
        <w:rPr>
          <w:rFonts w:hint="eastAsia" w:cs="宋体" w:asciiTheme="minorEastAsia" w:hAnsiTheme="minorEastAsia" w:eastAsiaTheme="minorEastAsia"/>
          <w:szCs w:val="21"/>
        </w:rPr>
        <w:t xml:space="preserve">加盖电子公章</w:t>
      </w:r>
      <w:r>
        <w:rPr>
          <w:rFonts w:hint="eastAsia" w:cs="Arial" w:asciiTheme="minorEastAsia" w:hAnsiTheme="minorEastAsia" w:eastAsiaTheme="minorEastAsia"/>
        </w:rPr>
        <w:t xml:space="preserve">）</w:t>
      </w:r>
      <w:r/>
    </w:p>
    <w:p>
      <w:pPr>
        <w:jc w:val="center"/>
        <w:spacing w:line="360" w:lineRule="auto"/>
        <w:rPr>
          <w:rFonts w:hint="eastAsia" w:cs="Arial" w:asciiTheme="minorEastAsia" w:hAnsiTheme="minorEastAsia" w:eastAsiaTheme="minorEastAsia"/>
          <w:b/>
          <w:bCs/>
          <w:sz w:val="28"/>
          <w:szCs w:val="28"/>
        </w:rPr>
      </w:pPr>
      <w:r>
        <w:rPr>
          <w:rFonts w:hint="eastAsia" w:cs="Arial" w:asciiTheme="minorEastAsia" w:hAnsiTheme="minorEastAsia" w:eastAsiaTheme="minorEastAsia"/>
        </w:rPr>
        <w:t xml:space="preserve">日期：</w:t>
      </w:r>
      <w:r/>
    </w:p>
    <w:p>
      <w:pPr>
        <w:jc w:val="center"/>
        <w:spacing w:line="360" w:lineRule="auto"/>
        <w:rPr>
          <w:rFonts w:hint="eastAsia" w:cs="Arial" w:asciiTheme="minorEastAsia" w:hAnsiTheme="minorEastAsia" w:eastAsiaTheme="minorEastAsia"/>
          <w:b/>
          <w:bCs/>
          <w:sz w:val="28"/>
          <w:szCs w:val="28"/>
        </w:rPr>
      </w:pPr>
      <w:r>
        <w:rPr>
          <w:rFonts w:hint="eastAsia" w:cs="Arial" w:asciiTheme="minorEastAsia" w:hAnsiTheme="minorEastAsia" w:eastAsiaTheme="minorEastAsia"/>
          <w:b/>
          <w:bCs/>
          <w:sz w:val="28"/>
          <w:szCs w:val="28"/>
        </w:rPr>
      </w:r>
      <w:r/>
    </w:p>
    <w:p>
      <w:pPr>
        <w:jc w:val="center"/>
        <w:spacing w:line="360" w:lineRule="auto"/>
        <w:rPr>
          <w:rFonts w:hint="eastAsia" w:cs="Arial" w:asciiTheme="minorEastAsia" w:hAnsiTheme="minorEastAsia" w:eastAsiaTheme="minorEastAsia"/>
          <w:b/>
          <w:bCs/>
          <w:sz w:val="28"/>
          <w:szCs w:val="28"/>
        </w:rPr>
      </w:pPr>
      <w:r>
        <w:rPr>
          <w:rFonts w:hint="eastAsia" w:cs="Arial" w:asciiTheme="minorEastAsia" w:hAnsiTheme="minorEastAsia" w:eastAsiaTheme="minorEastAsia"/>
          <w:b/>
          <w:bCs/>
          <w:sz w:val="28"/>
          <w:szCs w:val="28"/>
        </w:rPr>
      </w:r>
      <w:r/>
    </w:p>
    <w:p>
      <w:pPr>
        <w:jc w:val="center"/>
        <w:spacing w:line="360" w:lineRule="auto"/>
        <w:rPr>
          <w:rFonts w:hint="eastAsia" w:cs="Arial" w:asciiTheme="minorEastAsia" w:hAnsiTheme="minorEastAsia" w:eastAsiaTheme="minorEastAsia"/>
          <w:b/>
          <w:bCs/>
          <w:sz w:val="28"/>
          <w:szCs w:val="28"/>
        </w:rPr>
      </w:pPr>
      <w:r>
        <w:rPr>
          <w:rFonts w:hint="eastAsia" w:cs="Arial" w:asciiTheme="minorEastAsia" w:hAnsiTheme="minorEastAsia" w:eastAsiaTheme="minorEastAsia"/>
          <w:b/>
          <w:bCs/>
          <w:sz w:val="28"/>
          <w:szCs w:val="28"/>
        </w:rPr>
      </w:r>
      <w:r/>
    </w:p>
    <w:p>
      <w:pPr>
        <w:jc w:val="center"/>
        <w:spacing w:line="360" w:lineRule="auto"/>
        <w:rPr>
          <w:rFonts w:hint="eastAsia" w:cs="Arial" w:asciiTheme="minorEastAsia" w:hAnsiTheme="minorEastAsia" w:eastAsiaTheme="minorEastAsia"/>
          <w:b/>
          <w:bCs/>
          <w:sz w:val="28"/>
          <w:szCs w:val="28"/>
        </w:rPr>
      </w:pPr>
      <w:r>
        <w:rPr>
          <w:rFonts w:hint="eastAsia" w:cs="Arial" w:asciiTheme="minorEastAsia" w:hAnsiTheme="minorEastAsia" w:eastAsiaTheme="minorEastAsia"/>
          <w:b/>
          <w:bCs/>
          <w:sz w:val="28"/>
          <w:szCs w:val="28"/>
        </w:rPr>
      </w:r>
      <w:r/>
    </w:p>
    <w:p>
      <w:pPr>
        <w:jc w:val="center"/>
        <w:spacing w:line="360" w:lineRule="auto"/>
        <w:rPr>
          <w:rFonts w:hint="eastAsia" w:cs="Arial" w:asciiTheme="minorEastAsia" w:hAnsiTheme="minorEastAsia" w:eastAsiaTheme="minorEastAsia"/>
          <w:b/>
          <w:bCs/>
          <w:sz w:val="28"/>
          <w:szCs w:val="28"/>
        </w:rPr>
      </w:pPr>
      <w:r>
        <w:rPr>
          <w:rFonts w:hint="eastAsia" w:cs="Arial" w:asciiTheme="minorEastAsia" w:hAnsiTheme="minorEastAsia" w:eastAsiaTheme="minorEastAsia"/>
          <w:b/>
          <w:bCs/>
          <w:sz w:val="28"/>
          <w:szCs w:val="28"/>
        </w:rPr>
      </w:r>
      <w:r/>
    </w:p>
    <w:p>
      <w:pPr>
        <w:jc w:val="center"/>
        <w:spacing w:line="360" w:lineRule="auto"/>
        <w:rPr>
          <w:rFonts w:hint="eastAsia" w:cs="Arial" w:asciiTheme="minorEastAsia" w:hAnsiTheme="minorEastAsia" w:eastAsiaTheme="minorEastAsia"/>
          <w:b/>
          <w:bCs/>
          <w:sz w:val="28"/>
          <w:szCs w:val="28"/>
        </w:rPr>
      </w:pPr>
      <w:r>
        <w:rPr>
          <w:rFonts w:hint="eastAsia" w:cs="Arial" w:asciiTheme="minorEastAsia" w:hAnsiTheme="minorEastAsia" w:eastAsiaTheme="minorEastAsia"/>
          <w:b/>
          <w:bCs/>
          <w:sz w:val="28"/>
          <w:szCs w:val="28"/>
        </w:rPr>
      </w:r>
      <w:r/>
    </w:p>
    <w:p>
      <w:pPr>
        <w:jc w:val="center"/>
        <w:spacing w:line="360" w:lineRule="auto"/>
        <w:rPr>
          <w:rFonts w:hint="eastAsia" w:cs="Arial" w:asciiTheme="minorEastAsia" w:hAnsiTheme="minorEastAsia" w:eastAsiaTheme="minorEastAsia"/>
          <w:b/>
          <w:bCs/>
          <w:sz w:val="28"/>
          <w:szCs w:val="28"/>
        </w:rPr>
      </w:pPr>
      <w:r>
        <w:rPr>
          <w:rFonts w:hint="eastAsia" w:cs="Arial" w:asciiTheme="minorEastAsia" w:hAnsiTheme="minorEastAsia" w:eastAsiaTheme="minorEastAsia"/>
          <w:b/>
          <w:bCs/>
          <w:sz w:val="28"/>
          <w:szCs w:val="28"/>
        </w:rPr>
      </w:r>
      <w:r/>
    </w:p>
    <w:p>
      <w:pPr>
        <w:jc w:val="center"/>
        <w:spacing w:line="360" w:lineRule="auto"/>
        <w:rPr>
          <w:rFonts w:hint="eastAsia" w:cs="Arial" w:asciiTheme="minorEastAsia" w:hAnsiTheme="minorEastAsia" w:eastAsiaTheme="minorEastAsia"/>
          <w:b/>
          <w:bCs/>
          <w:sz w:val="28"/>
          <w:szCs w:val="28"/>
        </w:rPr>
      </w:pPr>
      <w:r>
        <w:rPr>
          <w:rFonts w:hint="eastAsia" w:cs="Arial" w:asciiTheme="minorEastAsia" w:hAnsiTheme="minorEastAsia" w:eastAsiaTheme="minorEastAsia"/>
          <w:b/>
          <w:bCs/>
          <w:sz w:val="28"/>
          <w:szCs w:val="28"/>
        </w:rPr>
      </w:r>
      <w:r/>
    </w:p>
    <w:p>
      <w:pPr>
        <w:jc w:val="center"/>
        <w:spacing w:line="360" w:lineRule="auto"/>
        <w:rPr>
          <w:rFonts w:hint="eastAsia" w:cs="Arial" w:asciiTheme="minorEastAsia" w:hAnsiTheme="minorEastAsia" w:eastAsiaTheme="minorEastAsia"/>
          <w:b/>
          <w:bCs/>
          <w:sz w:val="28"/>
          <w:szCs w:val="28"/>
        </w:rPr>
      </w:pPr>
      <w:r>
        <w:rPr>
          <w:rFonts w:hint="eastAsia" w:cs="Arial" w:asciiTheme="minorEastAsia" w:hAnsiTheme="minorEastAsia" w:eastAsiaTheme="minorEastAsia"/>
          <w:b/>
          <w:bCs/>
          <w:sz w:val="28"/>
          <w:szCs w:val="28"/>
        </w:rPr>
      </w:r>
      <w:bookmarkEnd w:id="159"/>
      <w:r/>
      <w:r/>
    </w:p>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r>
      <w:r/>
    </w:p>
    <w:p>
      <w:pPr>
        <w:jc w:val="center"/>
        <w:spacing w:line="360" w:lineRule="auto"/>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t xml:space="preserve">残疾人福利性单位声明函</w:t>
      </w:r>
      <w:bookmarkEnd w:id="160"/>
      <w:r/>
      <w:bookmarkEnd w:id="161"/>
      <w:r/>
      <w:r/>
    </w:p>
    <w:p>
      <w:pPr>
        <w:ind w:firstLine="420"/>
        <w:jc w:val="center"/>
        <w:spacing w:line="44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center"/>
        <w:spacing w:line="44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本单位对上述声明的真实性负责。如有虚假，将依法承担相应责任。</w:t>
      </w:r>
      <w:r/>
    </w:p>
    <w:p>
      <w:pPr>
        <w:ind w:firstLine="5040"/>
        <w:jc w:val="center"/>
        <w:spacing w:line="44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单位名称：（</w:t>
      </w:r>
      <w:r>
        <w:rPr>
          <w:rFonts w:hint="eastAsia" w:cs="宋体" w:asciiTheme="minorEastAsia" w:hAnsiTheme="minorEastAsia" w:eastAsiaTheme="minorEastAsia"/>
          <w:szCs w:val="21"/>
        </w:rPr>
        <w:t xml:space="preserve">加盖电子公章</w:t>
      </w:r>
      <w:r>
        <w:rPr>
          <w:rFonts w:hint="eastAsia" w:cs="宋体" w:asciiTheme="minorEastAsia" w:hAnsiTheme="minorEastAsia" w:eastAsiaTheme="minorEastAsia"/>
          <w:szCs w:val="21"/>
        </w:rPr>
        <w:t xml:space="preserve">）</w:t>
      </w:r>
      <w:r/>
    </w:p>
    <w:p>
      <w:pPr>
        <w:jc w:val="center"/>
        <w:spacing w:line="44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                               日  期：</w:t>
      </w:r>
      <w:r/>
    </w:p>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r>
      <w:r/>
    </w:p>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r>
      <w:r/>
    </w:p>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r>
      <w:r/>
    </w:p>
    <w:p>
      <w:pPr>
        <w:jc w:val="center"/>
        <w:spacing w:line="360" w:lineRule="auto"/>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t xml:space="preserve">属于监狱企业的证明文件</w:t>
      </w:r>
      <w:r/>
    </w:p>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提供</w:t>
      </w:r>
      <w:r>
        <w:rPr>
          <w:rFonts w:hint="eastAsia" w:asciiTheme="minorEastAsia" w:hAnsiTheme="minorEastAsia" w:eastAsiaTheme="minorEastAsia"/>
          <w:szCs w:val="21"/>
        </w:rPr>
        <w:t xml:space="preserve">由省级以上监狱管理局、戒毒管理局(含新疆生产建设兵团)出具的属于监狱企业的证明文件）</w:t>
      </w:r>
      <w:r/>
    </w:p>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r>
      <w:r/>
    </w:p>
    <w:p>
      <w:pPr>
        <w:spacing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r>
      <w:r/>
    </w:p>
    <w:p>
      <w:pPr>
        <w:rPr>
          <w:rFonts w:hint="eastAsia" w:asciiTheme="minorEastAsia" w:hAnsiTheme="minorEastAsia" w:eastAsiaTheme="minorEastAsia"/>
        </w:rPr>
      </w:pPr>
      <w:r/>
      <w:bookmarkStart w:id="162" w:name="_Toc43917781"/>
      <w:r/>
      <w:bookmarkStart w:id="163" w:name="_Toc43994944"/>
      <w:r>
        <w:rPr>
          <w:rFonts w:hint="eastAsia" w:asciiTheme="minorEastAsia" w:hAnsiTheme="minorEastAsia" w:eastAsiaTheme="minorEastAsia"/>
        </w:rPr>
        <w:br w:type="page" w:clear="all"/>
      </w:r>
      <w:r/>
    </w:p>
    <w:p>
      <w:pPr>
        <w:pStyle w:val="887"/>
        <w:numPr>
          <w:ilvl w:val="0"/>
          <w:numId w:val="0"/>
        </w:numPr>
        <w:rPr>
          <w:rFonts w:hint="eastAsia" w:asciiTheme="minorEastAsia" w:hAnsiTheme="minorEastAsia" w:eastAsiaTheme="minorEastAsia"/>
        </w:rPr>
      </w:pPr>
      <w:r>
        <w:rPr>
          <w:rFonts w:hint="eastAsia" w:asciiTheme="minorEastAsia" w:hAnsiTheme="minorEastAsia" w:eastAsiaTheme="minorEastAsia"/>
        </w:rPr>
        <w:t xml:space="preserve">附件十一、无重大违法记录声明格式</w:t>
      </w:r>
      <w:bookmarkEnd w:id="162"/>
      <w:r/>
      <w:bookmarkEnd w:id="163"/>
      <w:r/>
      <w:r/>
    </w:p>
    <w:p>
      <w:pPr>
        <w:jc w:val="center"/>
        <w:spacing w:line="240" w:lineRule="atLeast"/>
        <w:rPr>
          <w:rFonts w:hint="eastAsia" w:asciiTheme="minorEastAsia" w:hAnsiTheme="minorEastAsia" w:eastAsiaTheme="minorEastAsia"/>
          <w:sz w:val="28"/>
          <w:szCs w:val="36"/>
        </w:rPr>
      </w:pPr>
      <w:r>
        <w:rPr>
          <w:rFonts w:hint="eastAsia" w:asciiTheme="minorEastAsia" w:hAnsiTheme="minorEastAsia" w:eastAsiaTheme="minorEastAsia"/>
          <w:sz w:val="28"/>
          <w:szCs w:val="36"/>
        </w:rPr>
      </w:r>
      <w:r/>
    </w:p>
    <w:p>
      <w:pPr>
        <w:jc w:val="center"/>
        <w:spacing w:line="240" w:lineRule="atLeast"/>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t xml:space="preserve">无重大违法记录声明</w:t>
      </w:r>
      <w:r/>
    </w:p>
    <w:p>
      <w:pP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致：</w:t>
      </w:r>
      <w:r>
        <w:rPr>
          <w:rFonts w:hint="eastAsia" w:asciiTheme="minorEastAsia" w:hAnsiTheme="minorEastAsia" w:eastAsiaTheme="minorEastAsia"/>
          <w:szCs w:val="21"/>
        </w:rPr>
        <w:t xml:space="preserve">南京市玄武区财政局</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江苏国采工程咨询有限公司</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我单位（供应商名称）郑重声明：</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参加政府采购活动前3年内在经营活动中</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（在下划线上如实填写：有或没有）重大违法记录。</w:t>
      </w:r>
      <w:r/>
    </w:p>
    <w:p>
      <w:pPr>
        <w:ind w:firstLine="315"/>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5103"/>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声明人： （</w:t>
      </w:r>
      <w:r>
        <w:rPr>
          <w:rFonts w:hint="eastAsia" w:cs="宋体" w:asciiTheme="minorEastAsia" w:hAnsiTheme="minorEastAsia" w:eastAsiaTheme="minorEastAsia"/>
          <w:szCs w:val="21"/>
        </w:rPr>
        <w:t xml:space="preserve">加盖电子公章</w:t>
      </w:r>
      <w:r>
        <w:rPr>
          <w:rFonts w:hint="eastAsia" w:asciiTheme="minorEastAsia" w:hAnsiTheme="minorEastAsia" w:eastAsiaTheme="minorEastAsia"/>
          <w:szCs w:val="21"/>
        </w:rPr>
        <w:t xml:space="preserve">）</w:t>
      </w:r>
      <w:r/>
    </w:p>
    <w:p>
      <w:pPr>
        <w:ind w:firstLine="5040"/>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t xml:space="preserve">日 </w:t>
      </w:r>
      <w:r>
        <w:rPr>
          <w:rFonts w:asciiTheme="minorEastAsia" w:hAnsiTheme="minorEastAsia" w:eastAsiaTheme="minorEastAsia"/>
          <w:szCs w:val="21"/>
          <w:lang w:val="zh-CN"/>
        </w:rPr>
        <w:t xml:space="preserve"> </w:t>
      </w:r>
      <w:r>
        <w:rPr>
          <w:rFonts w:hint="eastAsia" w:asciiTheme="minorEastAsia" w:hAnsiTheme="minorEastAsia" w:eastAsiaTheme="minorEastAsia"/>
          <w:szCs w:val="21"/>
          <w:lang w:val="zh-CN"/>
        </w:rPr>
        <w:t xml:space="preserve">期： </w:t>
      </w:r>
      <w:r>
        <w:rPr>
          <w:rFonts w:asciiTheme="minorEastAsia" w:hAnsiTheme="minorEastAsia" w:eastAsiaTheme="minorEastAsia"/>
          <w:szCs w:val="21"/>
          <w:lang w:val="zh-CN"/>
        </w:rPr>
        <w:t xml:space="preserve">   </w:t>
      </w:r>
      <w:r>
        <w:rPr>
          <w:rFonts w:hint="eastAsia" w:asciiTheme="minorEastAsia" w:hAnsiTheme="minorEastAsia" w:eastAsiaTheme="minorEastAsia"/>
          <w:szCs w:val="21"/>
          <w:lang w:val="zh-CN"/>
        </w:rPr>
        <w:t xml:space="preserve">年 </w:t>
      </w:r>
      <w:r>
        <w:rPr>
          <w:rFonts w:asciiTheme="minorEastAsia" w:hAnsiTheme="minorEastAsia" w:eastAsiaTheme="minorEastAsia"/>
          <w:szCs w:val="21"/>
          <w:lang w:val="zh-CN"/>
        </w:rPr>
        <w:t xml:space="preserve">  </w:t>
      </w:r>
      <w:r>
        <w:rPr>
          <w:rFonts w:hint="eastAsia" w:asciiTheme="minorEastAsia" w:hAnsiTheme="minorEastAsia" w:eastAsiaTheme="minorEastAsia"/>
          <w:szCs w:val="21"/>
          <w:lang w:val="zh-CN"/>
        </w:rPr>
        <w:t xml:space="preserve">月 </w:t>
      </w:r>
      <w:r>
        <w:rPr>
          <w:rFonts w:asciiTheme="minorEastAsia" w:hAnsiTheme="minorEastAsia" w:eastAsiaTheme="minorEastAsia"/>
          <w:szCs w:val="21"/>
          <w:lang w:val="zh-CN"/>
        </w:rPr>
        <w:t xml:space="preserve"> </w:t>
      </w:r>
      <w:r>
        <w:rPr>
          <w:rFonts w:hint="eastAsia" w:asciiTheme="minorEastAsia" w:hAnsiTheme="minorEastAsia" w:eastAsiaTheme="minorEastAsia"/>
          <w:szCs w:val="21"/>
          <w:lang w:val="zh-CN"/>
        </w:rPr>
        <w:t xml:space="preserve">日</w:t>
      </w:r>
      <w:r/>
    </w:p>
    <w:p>
      <w:pPr>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r>
      <w:r/>
    </w:p>
    <w:p>
      <w:pPr>
        <w:spacing w:line="360" w:lineRule="auto"/>
        <w:rPr>
          <w:rFonts w:hint="eastAsia" w:asciiTheme="minorEastAsia" w:hAnsiTheme="minorEastAsia" w:eastAsiaTheme="minorEastAsia"/>
          <w:sz w:val="24"/>
          <w:lang w:val="zh-CN"/>
        </w:rPr>
      </w:pPr>
      <w:r>
        <w:rPr>
          <w:rFonts w:hint="eastAsia" w:asciiTheme="minorEastAsia" w:hAnsiTheme="minorEastAsia" w:eastAsiaTheme="minorEastAsia"/>
          <w:sz w:val="24"/>
          <w:lang w:val="zh-CN"/>
        </w:rPr>
      </w:r>
      <w:r/>
    </w:p>
    <w:p>
      <w:pPr>
        <w:spacing w:line="360" w:lineRule="auto"/>
        <w:rPr>
          <w:rFonts w:hint="eastAsia" w:asciiTheme="minorEastAsia" w:hAnsiTheme="minorEastAsia" w:eastAsiaTheme="minorEastAsia"/>
          <w:sz w:val="24"/>
          <w:lang w:val="zh-CN"/>
        </w:rPr>
      </w:pPr>
      <w:r>
        <w:rPr>
          <w:rFonts w:hint="eastAsia" w:asciiTheme="minorEastAsia" w:hAnsiTheme="minorEastAsia" w:eastAsiaTheme="minorEastAsia"/>
          <w:sz w:val="24"/>
          <w:lang w:val="zh-CN"/>
        </w:rPr>
      </w:r>
      <w:r/>
    </w:p>
    <w:p>
      <w:pPr>
        <w:spacing w:line="360" w:lineRule="auto"/>
        <w:rPr>
          <w:rFonts w:hint="eastAsia" w:asciiTheme="minorEastAsia" w:hAnsiTheme="minorEastAsia" w:eastAsiaTheme="minorEastAsia"/>
          <w:sz w:val="24"/>
          <w:lang w:val="zh-CN"/>
        </w:rPr>
      </w:pPr>
      <w:r>
        <w:rPr>
          <w:rFonts w:hint="eastAsia" w:asciiTheme="minorEastAsia" w:hAnsiTheme="minorEastAsia" w:eastAsiaTheme="minorEastAsia"/>
          <w:sz w:val="24"/>
          <w:lang w:val="zh-CN"/>
        </w:rPr>
      </w:r>
      <w:r/>
    </w:p>
    <w:p>
      <w:pPr>
        <w:spacing w:line="360" w:lineRule="auto"/>
        <w:rPr>
          <w:rFonts w:hint="eastAsia" w:asciiTheme="minorEastAsia" w:hAnsiTheme="minorEastAsia" w:eastAsiaTheme="minorEastAsia"/>
          <w:sz w:val="24"/>
          <w:lang w:val="zh-CN"/>
        </w:rPr>
      </w:pPr>
      <w:r>
        <w:rPr>
          <w:rFonts w:hint="eastAsia" w:asciiTheme="minorEastAsia" w:hAnsiTheme="minorEastAsia" w:eastAsiaTheme="minorEastAsia"/>
          <w:sz w:val="24"/>
          <w:lang w:val="zh-CN"/>
        </w:rPr>
      </w:r>
      <w:r/>
    </w:p>
    <w:p>
      <w:pPr>
        <w:spacing w:line="360" w:lineRule="auto"/>
        <w:rPr>
          <w:rFonts w:hint="eastAsia" w:asciiTheme="minorEastAsia" w:hAnsiTheme="minorEastAsia" w:eastAsiaTheme="minorEastAsia"/>
          <w:sz w:val="24"/>
          <w:lang w:val="zh-CN"/>
        </w:rPr>
      </w:pPr>
      <w:r>
        <w:rPr>
          <w:rFonts w:hint="eastAsia" w:asciiTheme="minorEastAsia" w:hAnsiTheme="minorEastAsia" w:eastAsiaTheme="minorEastAsia"/>
          <w:sz w:val="24"/>
          <w:lang w:val="zh-CN"/>
        </w:rPr>
      </w:r>
      <w:r/>
    </w:p>
    <w:p>
      <w:pPr>
        <w:spacing w:line="360" w:lineRule="auto"/>
        <w:rPr>
          <w:rFonts w:hint="eastAsia" w:asciiTheme="minorEastAsia" w:hAnsiTheme="minorEastAsia" w:eastAsiaTheme="minorEastAsia"/>
          <w:sz w:val="24"/>
          <w:lang w:val="zh-CN"/>
        </w:rPr>
      </w:pPr>
      <w:r>
        <w:rPr>
          <w:rFonts w:hint="eastAsia" w:asciiTheme="minorEastAsia" w:hAnsiTheme="minorEastAsia" w:eastAsiaTheme="minorEastAsia"/>
          <w:sz w:val="24"/>
          <w:lang w:val="zh-CN"/>
        </w:rPr>
      </w:r>
      <w:r/>
    </w:p>
    <w:p>
      <w:pPr>
        <w:spacing w:line="360" w:lineRule="auto"/>
        <w:rPr>
          <w:rFonts w:hint="eastAsia" w:asciiTheme="minorEastAsia" w:hAnsiTheme="minorEastAsia" w:eastAsiaTheme="minorEastAsia"/>
          <w:sz w:val="24"/>
          <w:lang w:val="zh-CN"/>
        </w:rPr>
      </w:pPr>
      <w:r>
        <w:rPr>
          <w:rFonts w:hint="eastAsia" w:asciiTheme="minorEastAsia" w:hAnsiTheme="minorEastAsia" w:eastAsiaTheme="minorEastAsia"/>
          <w:sz w:val="24"/>
          <w:lang w:val="zh-CN"/>
        </w:rPr>
      </w:r>
      <w:r/>
    </w:p>
    <w:p>
      <w:pPr>
        <w:spacing w:line="360" w:lineRule="auto"/>
        <w:rPr>
          <w:rFonts w:hint="eastAsia" w:asciiTheme="minorEastAsia" w:hAnsiTheme="minorEastAsia" w:eastAsiaTheme="minorEastAsia"/>
          <w:sz w:val="24"/>
          <w:lang w:val="zh-CN"/>
        </w:rPr>
      </w:pPr>
      <w:r>
        <w:rPr>
          <w:rFonts w:hint="eastAsia" w:asciiTheme="minorEastAsia" w:hAnsiTheme="minorEastAsia" w:eastAsiaTheme="minorEastAsia"/>
          <w:sz w:val="24"/>
          <w:lang w:val="zh-CN"/>
        </w:rPr>
      </w:r>
      <w:r/>
    </w:p>
    <w:p>
      <w:pPr>
        <w:spacing w:line="360" w:lineRule="auto"/>
        <w:rPr>
          <w:rFonts w:hint="eastAsia" w:asciiTheme="minorEastAsia" w:hAnsiTheme="minorEastAsia" w:eastAsiaTheme="minorEastAsia"/>
          <w:sz w:val="24"/>
          <w:lang w:val="zh-CN"/>
        </w:rPr>
      </w:pPr>
      <w:r>
        <w:rPr>
          <w:rFonts w:hint="eastAsia" w:asciiTheme="minorEastAsia" w:hAnsiTheme="minorEastAsia" w:eastAsiaTheme="minorEastAsia"/>
          <w:sz w:val="24"/>
          <w:lang w:val="zh-CN"/>
        </w:rPr>
      </w:r>
      <w:r/>
    </w:p>
    <w:p>
      <w:pPr>
        <w:spacing w:line="360" w:lineRule="auto"/>
        <w:rPr>
          <w:rFonts w:hint="eastAsia" w:asciiTheme="minorEastAsia" w:hAnsiTheme="minorEastAsia" w:eastAsiaTheme="minorEastAsia"/>
          <w:sz w:val="24"/>
          <w:lang w:val="zh-CN"/>
        </w:rPr>
      </w:pPr>
      <w:r>
        <w:rPr>
          <w:rFonts w:hint="eastAsia" w:asciiTheme="minorEastAsia" w:hAnsiTheme="minorEastAsia" w:eastAsiaTheme="minorEastAsia"/>
          <w:sz w:val="24"/>
          <w:lang w:val="zh-CN"/>
        </w:rPr>
      </w:r>
      <w:r/>
    </w:p>
    <w:p>
      <w:pPr>
        <w:spacing w:line="360" w:lineRule="auto"/>
        <w:rPr>
          <w:rFonts w:hint="eastAsia" w:asciiTheme="minorEastAsia" w:hAnsiTheme="minorEastAsia" w:eastAsiaTheme="minorEastAsia"/>
          <w:b/>
        </w:rPr>
      </w:pPr>
      <w:r>
        <w:rPr>
          <w:rFonts w:asciiTheme="minorEastAsia" w:hAnsiTheme="minorEastAsia" w:eastAsiaTheme="minorEastAsia"/>
          <w:b/>
        </w:rPr>
        <w:br w:type="page" w:clear="all"/>
      </w:r>
      <w:r/>
    </w:p>
    <w:p>
      <w:pPr>
        <w:pStyle w:val="887"/>
        <w:numPr>
          <w:ilvl w:val="0"/>
          <w:numId w:val="0"/>
        </w:numPr>
        <w:rPr>
          <w:rFonts w:hint="eastAsia" w:asciiTheme="minorEastAsia" w:hAnsiTheme="minorEastAsia" w:eastAsiaTheme="minorEastAsia"/>
        </w:rPr>
      </w:pPr>
      <w:r/>
      <w:bookmarkStart w:id="164" w:name="_Hlk164774608"/>
      <w:r/>
      <w:bookmarkStart w:id="165" w:name="_Toc1487"/>
      <w:r/>
      <w:bookmarkStart w:id="166" w:name="_Hlk163404435"/>
      <w:r>
        <w:rPr>
          <w:rFonts w:hint="eastAsia" w:asciiTheme="minorEastAsia" w:hAnsiTheme="minorEastAsia" w:eastAsiaTheme="minorEastAsia"/>
        </w:rPr>
        <w:t xml:space="preserve">附件十二、具有履行合同所必需的设备和专业技术能力的声明格式</w:t>
      </w:r>
      <w:r/>
    </w:p>
    <w:p>
      <w:pPr>
        <w:jc w:val="center"/>
        <w:spacing w:line="240" w:lineRule="atLeast"/>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t xml:space="preserve">具有履行合同所必需的设备和专业技术能力的声明</w:t>
      </w:r>
      <w:r/>
    </w:p>
    <w:p>
      <w:pPr>
        <w:spacing w:line="360" w:lineRule="auto"/>
        <w:rPr>
          <w:rFonts w:hint="eastAsia" w:asciiTheme="minorEastAsia" w:hAnsiTheme="minorEastAsia" w:eastAsiaTheme="minorEastAsia"/>
        </w:rPr>
      </w:pPr>
      <w:r/>
      <w:bookmarkStart w:id="167" w:name="_Hlk164774601"/>
      <w:r/>
      <w:r/>
    </w:p>
    <w:p>
      <w:pPr>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致：南京市玄武区财政局</w:t>
      </w:r>
      <w:r/>
    </w:p>
    <w:p>
      <w:pPr>
        <w:spacing w:line="360" w:lineRule="auto"/>
        <w:rPr>
          <w:rFonts w:hint="eastAsia" w:asciiTheme="minorEastAsia" w:hAnsiTheme="minorEastAsia" w:eastAsiaTheme="minorEastAsia"/>
        </w:rPr>
      </w:pPr>
      <w:r>
        <w:rPr>
          <w:rFonts w:hint="eastAsia" w:asciiTheme="minorEastAsia" w:hAnsiTheme="minorEastAsia" w:eastAsiaTheme="minorEastAsia"/>
          <w:shd w:val="clear" w:color="auto" w:fill="ffffff"/>
          <w:lang w:val="zh-CN"/>
        </w:rPr>
        <w:t xml:space="preserve">    江苏国采工程咨询有限公司</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我单位（供应商名称）郑重声明：</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我单位具备履行本项采购合同所必需的设备和专业技术能力，为履行本项采购合同我单位具备如下主要设备和主要专业技术能力：</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主要设备有：</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。（材料附后，如有）</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主要专业技术能力有：</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。（材料附后，如有）</w:t>
      </w:r>
      <w:bookmarkEnd w:id="164"/>
      <w:r/>
      <w:bookmarkEnd w:id="165"/>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bookmarkEnd w:id="167"/>
      <w:r/>
      <w:r/>
    </w:p>
    <w:p>
      <w:pPr>
        <w:ind w:left="630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声明人（</w:t>
      </w:r>
      <w:r>
        <w:rPr>
          <w:rFonts w:hint="eastAsia" w:cs="宋体" w:asciiTheme="minorEastAsia" w:hAnsiTheme="minorEastAsia" w:eastAsiaTheme="minorEastAsia"/>
          <w:szCs w:val="21"/>
        </w:rPr>
        <w:t xml:space="preserve">加盖电子公章</w:t>
      </w:r>
      <w:r>
        <w:rPr>
          <w:rFonts w:hint="eastAsia" w:asciiTheme="minorEastAsia" w:hAnsiTheme="minorEastAsia" w:eastAsiaTheme="minorEastAsia"/>
          <w:szCs w:val="21"/>
        </w:rPr>
        <w:t xml:space="preserve">）：</w:t>
      </w:r>
      <w:r/>
    </w:p>
    <w:p>
      <w:pPr>
        <w:ind w:left="630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日  期：  年  月  日</w:t>
      </w:r>
      <w:bookmarkEnd w:id="166"/>
      <w:r/>
      <w:r/>
    </w:p>
    <w:p>
      <w:pPr>
        <w:spacing w:line="360" w:lineRule="auto"/>
        <w:rPr>
          <w:rFonts w:hint="eastAsia" w:asciiTheme="minorEastAsia" w:hAnsiTheme="minorEastAsia" w:eastAsiaTheme="minorEastAsia"/>
          <w:b/>
        </w:rPr>
      </w:pPr>
      <w:r>
        <w:rPr>
          <w:rFonts w:hint="eastAsia" w:asciiTheme="minorEastAsia" w:hAnsiTheme="minorEastAsia" w:eastAsiaTheme="minorEastAsia"/>
          <w:b/>
        </w:rPr>
      </w:r>
      <w:r/>
    </w:p>
    <w:p>
      <w:pPr>
        <w:spacing w:line="360" w:lineRule="auto"/>
        <w:rPr>
          <w:rFonts w:hint="eastAsia" w:asciiTheme="minorEastAsia" w:hAnsiTheme="minorEastAsia" w:eastAsiaTheme="minorEastAsia"/>
          <w:b/>
        </w:rPr>
      </w:pPr>
      <w:r>
        <w:rPr>
          <w:rFonts w:hint="eastAsia" w:asciiTheme="minorEastAsia" w:hAnsiTheme="minorEastAsia" w:eastAsiaTheme="minorEastAsia"/>
          <w:b/>
        </w:rPr>
      </w:r>
      <w:r/>
    </w:p>
    <w:p>
      <w:pPr>
        <w:spacing w:line="360" w:lineRule="auto"/>
        <w:rPr>
          <w:rFonts w:hint="eastAsia" w:asciiTheme="minorEastAsia" w:hAnsiTheme="minorEastAsia" w:eastAsiaTheme="minorEastAsia"/>
          <w:b/>
        </w:rPr>
      </w:pPr>
      <w:r>
        <w:rPr>
          <w:rFonts w:hint="eastAsia" w:asciiTheme="minorEastAsia" w:hAnsiTheme="minorEastAsia" w:eastAsiaTheme="minorEastAsia"/>
          <w:b/>
        </w:rPr>
      </w:r>
      <w:r/>
    </w:p>
    <w:p>
      <w:pPr>
        <w:spacing w:line="360" w:lineRule="auto"/>
        <w:rPr>
          <w:rFonts w:hint="eastAsia" w:asciiTheme="minorEastAsia" w:hAnsiTheme="minorEastAsia" w:eastAsiaTheme="minorEastAsia"/>
          <w:b/>
        </w:rPr>
      </w:pPr>
      <w:r>
        <w:rPr>
          <w:rFonts w:hint="eastAsia" w:asciiTheme="minorEastAsia" w:hAnsiTheme="minorEastAsia" w:eastAsiaTheme="minorEastAsia"/>
          <w:b/>
        </w:rPr>
      </w:r>
      <w:r/>
    </w:p>
    <w:p>
      <w:pPr>
        <w:spacing w:line="360" w:lineRule="auto"/>
        <w:rPr>
          <w:rFonts w:hint="eastAsia" w:asciiTheme="minorEastAsia" w:hAnsiTheme="minorEastAsia" w:eastAsiaTheme="minorEastAsia"/>
          <w:b/>
        </w:rPr>
      </w:pPr>
      <w:r>
        <w:rPr>
          <w:rFonts w:hint="eastAsia" w:asciiTheme="minorEastAsia" w:hAnsiTheme="minorEastAsia" w:eastAsiaTheme="minorEastAsia"/>
          <w:b/>
        </w:rPr>
      </w:r>
      <w:r/>
    </w:p>
    <w:p>
      <w:pPr>
        <w:spacing w:line="360" w:lineRule="auto"/>
        <w:rPr>
          <w:rFonts w:hint="eastAsia" w:asciiTheme="minorEastAsia" w:hAnsiTheme="minorEastAsia" w:eastAsiaTheme="minorEastAsia"/>
          <w:b/>
        </w:rPr>
      </w:pPr>
      <w:r>
        <w:rPr>
          <w:rFonts w:hint="eastAsia" w:asciiTheme="minorEastAsia" w:hAnsiTheme="minorEastAsia" w:eastAsiaTheme="minorEastAsia"/>
          <w:b/>
        </w:rPr>
      </w:r>
      <w:r/>
    </w:p>
    <w:p>
      <w:pPr>
        <w:spacing w:line="360" w:lineRule="auto"/>
        <w:rPr>
          <w:rFonts w:hint="eastAsia" w:asciiTheme="minorEastAsia" w:hAnsiTheme="minorEastAsia" w:eastAsiaTheme="minorEastAsia"/>
          <w:b/>
        </w:rPr>
      </w:pPr>
      <w:r>
        <w:rPr>
          <w:rFonts w:hint="eastAsia" w:asciiTheme="minorEastAsia" w:hAnsiTheme="minorEastAsia" w:eastAsiaTheme="minorEastAsia"/>
          <w:b/>
        </w:rPr>
      </w:r>
      <w:r/>
    </w:p>
    <w:p>
      <w:pPr>
        <w:spacing w:line="360" w:lineRule="auto"/>
        <w:rPr>
          <w:rFonts w:hint="eastAsia" w:asciiTheme="minorEastAsia" w:hAnsiTheme="minorEastAsia" w:eastAsiaTheme="minorEastAsia"/>
          <w:b/>
        </w:rPr>
      </w:pPr>
      <w:r>
        <w:rPr>
          <w:rFonts w:hint="eastAsia" w:asciiTheme="minorEastAsia" w:hAnsiTheme="minorEastAsia" w:eastAsiaTheme="minorEastAsia"/>
          <w:b/>
        </w:rPr>
      </w:r>
      <w:r/>
    </w:p>
    <w:p>
      <w:pPr>
        <w:spacing w:line="360" w:lineRule="auto"/>
        <w:rPr>
          <w:rFonts w:hint="eastAsia" w:asciiTheme="minorEastAsia" w:hAnsiTheme="minorEastAsia" w:eastAsiaTheme="minorEastAsia"/>
          <w:b/>
        </w:rPr>
      </w:pPr>
      <w:r>
        <w:rPr>
          <w:rFonts w:hint="eastAsia" w:asciiTheme="minorEastAsia" w:hAnsiTheme="minorEastAsia" w:eastAsiaTheme="minorEastAsia"/>
          <w:b/>
        </w:rPr>
      </w:r>
      <w:r/>
    </w:p>
    <w:p>
      <w:pPr>
        <w:spacing w:line="360" w:lineRule="auto"/>
        <w:rPr>
          <w:rFonts w:hint="eastAsia" w:asciiTheme="minorEastAsia" w:hAnsiTheme="minorEastAsia" w:eastAsiaTheme="minorEastAsia"/>
          <w:b/>
        </w:rPr>
      </w:pPr>
      <w:r>
        <w:rPr>
          <w:rFonts w:hint="eastAsia" w:asciiTheme="minorEastAsia" w:hAnsiTheme="minorEastAsia" w:eastAsiaTheme="minorEastAsia"/>
          <w:b/>
        </w:rPr>
      </w:r>
      <w:r/>
    </w:p>
    <w:p>
      <w:pPr>
        <w:spacing w:line="360" w:lineRule="auto"/>
        <w:rPr>
          <w:rFonts w:hint="eastAsia" w:asciiTheme="minorEastAsia" w:hAnsiTheme="minorEastAsia" w:eastAsiaTheme="minorEastAsia"/>
          <w:b/>
        </w:rPr>
      </w:pPr>
      <w:r>
        <w:rPr>
          <w:rFonts w:hint="eastAsia" w:asciiTheme="minorEastAsia" w:hAnsiTheme="minorEastAsia" w:eastAsiaTheme="minorEastAsia"/>
          <w:b/>
        </w:rPr>
      </w:r>
      <w:r/>
    </w:p>
    <w:p>
      <w:pPr>
        <w:spacing w:line="360" w:lineRule="auto"/>
        <w:rPr>
          <w:rFonts w:hint="eastAsia" w:asciiTheme="minorEastAsia" w:hAnsiTheme="minorEastAsia" w:eastAsiaTheme="minorEastAsia"/>
          <w:b/>
        </w:rPr>
      </w:pPr>
      <w:r>
        <w:rPr>
          <w:rFonts w:hint="eastAsia" w:asciiTheme="minorEastAsia" w:hAnsiTheme="minorEastAsia" w:eastAsiaTheme="minorEastAsia"/>
          <w:b/>
        </w:rPr>
      </w:r>
      <w:r/>
    </w:p>
    <w:p>
      <w:pPr>
        <w:spacing w:line="360" w:lineRule="auto"/>
        <w:rPr>
          <w:rFonts w:hint="eastAsia" w:asciiTheme="minorEastAsia" w:hAnsiTheme="minorEastAsia" w:eastAsiaTheme="minorEastAsia"/>
          <w:b/>
        </w:rPr>
      </w:pPr>
      <w:r>
        <w:rPr>
          <w:rFonts w:hint="eastAsia" w:asciiTheme="minorEastAsia" w:hAnsiTheme="minorEastAsia" w:eastAsiaTheme="minorEastAsia"/>
          <w:b/>
        </w:rPr>
      </w:r>
      <w:bookmarkEnd w:id="106"/>
      <w:r/>
      <w:r/>
    </w:p>
    <w:p>
      <w:pPr>
        <w:rPr>
          <w:rFonts w:hint="eastAsia" w:asciiTheme="minorEastAsia" w:hAnsiTheme="minorEastAsia" w:eastAsiaTheme="minorEastAsia"/>
          <w:b/>
          <w:bCs/>
        </w:rPr>
      </w:pPr>
      <w:r>
        <w:rPr>
          <w:rFonts w:hint="eastAsia" w:asciiTheme="minorEastAsia" w:hAnsiTheme="minorEastAsia" w:eastAsiaTheme="minorEastAsia"/>
          <w:b/>
          <w:bCs/>
        </w:rPr>
      </w:r>
      <w:r/>
    </w:p>
    <w:sectPr>
      <w:footnotePr/>
      <w:endnotePr/>
      <w:type w:val="nextPage"/>
      <w:pgSz w:w="11906" w:h="16838" w:orient="portrait"/>
      <w:pgMar w:top="1440" w:right="1440" w:bottom="1440" w:left="1440" w:header="850" w:footer="850"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Symbol">
    <w:panose1 w:val="05050102010706020507"/>
  </w:font>
  <w:font w:name="Wingdings">
    <w:panose1 w:val="05000000000000000000"/>
  </w:font>
  <w:font w:name="KNLe">
    <w:panose1 w:val="020B0503020202020204"/>
  </w:font>
  <w:font w:name="Courier New">
    <w:panose1 w:val="02070309020205020404"/>
  </w:font>
  <w:font w:name="Tahoma">
    <w:panose1 w:val="020B0604030504040204"/>
  </w:font>
  <w:font w:name="华文细黑">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Unicode MS">
    <w:panose1 w:val="020B060402020202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95640677"/>
      <w:rPr/>
    </w:sdtPr>
    <w:sdtContent>
      <w:p>
        <w:pPr>
          <w:pStyle w:val="914"/>
          <w:jc w:val="center"/>
        </w:pPr>
        <w:r>
          <w:fldChar w:fldCharType="begin"/>
        </w:r>
        <w:r>
          <w:instrText xml:space="preserve">PAGE   \* MERGEFORMAT</w:instrText>
        </w:r>
        <w:r>
          <w:fldChar w:fldCharType="separate"/>
        </w:r>
        <w:r>
          <w:rPr>
            <w:lang w:val="zh-CN"/>
          </w:rPr>
          <w:t xml:space="preserve">2</w:t>
        </w:r>
        <w:r>
          <w:fldChar w:fldCharType="end"/>
        </w:r>
        <w:r/>
      </w:p>
    </w:sdtContent>
  </w:sdt>
  <w:p>
    <w:pPr>
      <w:pStyle w:val="91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jc w:val="left"/>
      <w:tabs>
        <w:tab w:val="left" w:pos="444" w:leader="none"/>
        <w:tab w:val="center" w:pos="42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20320</wp:posOffset>
              </wp:positionH>
              <wp:positionV relativeFrom="paragraph">
                <wp:posOffset>-146685</wp:posOffset>
              </wp:positionV>
              <wp:extent cx="326390" cy="259080"/>
              <wp:effectExtent l="0" t="0" r="0" b="0"/>
              <wp:wrapNone/>
              <wp:docPr id="1" name="图片 1"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Administrator\Desktop\eb0d.png"/>
                      <pic:cNvPicPr>
                        <a:picLocks noChangeAspect="1"/>
                      </pic:cNvPicPr>
                      <pic:nvPr/>
                    </pic:nvPicPr>
                    <pic:blipFill>
                      <a:blip r:embed="rId1"/>
                      <a:srcRect l="38461" t="15534" r="37413" b="34950"/>
                      <a:stretch/>
                    </pic:blipFill>
                    <pic:spPr bwMode="auto">
                      <a:xfrm>
                        <a:off x="0" y="0"/>
                        <a:ext cx="326390" cy="25908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1312;o:allowoverlap:true;o:allowincell:true;mso-position-horizontal-relative:text;margin-left:1.6pt;mso-position-horizontal:absolute;mso-position-vertical-relative:text;margin-top:-11.5pt;mso-position-vertical:absolute;width:25.7pt;height:20.4pt;mso-wrap-distance-left:9.0pt;mso-wrap-distance-top:0.0pt;mso-wrap-distance-right:9.0pt;mso-wrap-distance-bottom:0.0pt;" stroked="f" strokeweight="0.75pt">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388620</wp:posOffset>
              </wp:positionH>
              <wp:positionV relativeFrom="paragraph">
                <wp:posOffset>-137160</wp:posOffset>
              </wp:positionV>
              <wp:extent cx="2110105" cy="299085"/>
              <wp:effectExtent l="19050" t="0" r="4445" b="0"/>
              <wp:wrapNone/>
              <wp:docPr id="2" name="图片 2"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Administrator\Desktop\eb0d.png"/>
                      <pic:cNvPicPr>
                        <a:picLocks noChangeAspect="1"/>
                      </pic:cNvPicPr>
                      <pic:nvPr/>
                    </pic:nvPicPr>
                    <pic:blipFill>
                      <a:blip r:embed="rId1"/>
                      <a:srcRect l="6617" t="66019" r="7909" b="0"/>
                      <a:stretch/>
                    </pic:blipFill>
                    <pic:spPr bwMode="auto">
                      <a:xfrm>
                        <a:off x="0" y="0"/>
                        <a:ext cx="2110105" cy="299258"/>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30.6pt;mso-position-horizontal:absolute;mso-position-vertical-relative:text;margin-top:-10.8pt;mso-position-vertical:absolute;width:166.2pt;height:23.5pt;mso-wrap-distance-left:9.0pt;mso-wrap-distance-top:0.0pt;mso-wrap-distance-right:9.0pt;mso-wrap-distance-bottom:0.0pt;" stroked="f" strokeweight="0.75pt">
              <v:path textboxrect="0,0,0,0"/>
              <v:imagedata r:id="rId1" o:title=""/>
            </v:shape>
          </w:pict>
        </mc:Fallback>
      </mc:AlternateContent>
    </w:r>
    <w:r>
      <w:tab/>
    </w:r>
    <w:r>
      <w:tab/>
    </w:r>
    <w: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635</wp:posOffset>
              </wp:positionH>
              <wp:positionV relativeFrom="paragraph">
                <wp:posOffset>-139065</wp:posOffset>
              </wp:positionV>
              <wp:extent cx="331470" cy="247650"/>
              <wp:effectExtent l="0" t="0" r="0" b="0"/>
              <wp:wrapNone/>
              <wp:docPr id="3" name="图片 1"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C:\Users\Administrator\Desktop\eb0d.png"/>
                      <pic:cNvPicPr>
                        <a:picLocks noChangeAspect="1"/>
                      </pic:cNvPicPr>
                      <pic:nvPr/>
                    </pic:nvPicPr>
                    <pic:blipFill>
                      <a:blip r:embed="rId1"/>
                      <a:srcRect l="38461" t="15534" r="37413" b="34950"/>
                      <a:stretch/>
                    </pic:blipFill>
                    <pic:spPr bwMode="auto">
                      <a:xfrm>
                        <a:off x="0" y="0"/>
                        <a:ext cx="331490" cy="24765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2336;o:allowoverlap:true;o:allowincell:true;mso-position-horizontal-relative:text;margin-left:0.0pt;mso-position-horizontal:absolute;mso-position-vertical-relative:text;margin-top:-10.9pt;mso-position-vertical:absolute;width:26.1pt;height:19.5pt;mso-wrap-distance-left:9.0pt;mso-wrap-distance-top:0.0pt;mso-wrap-distance-right:9.0pt;mso-wrap-distance-bottom:0.0pt;" stroked="f" strokeweight="0.75pt">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343535</wp:posOffset>
              </wp:positionH>
              <wp:positionV relativeFrom="paragraph">
                <wp:posOffset>-146050</wp:posOffset>
              </wp:positionV>
              <wp:extent cx="2110105" cy="299085"/>
              <wp:effectExtent l="0" t="0" r="0" b="0"/>
              <wp:wrapNone/>
              <wp:docPr id="4" name="图片 1"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C:\Users\Administrator\Desktop\eb0d.png"/>
                      <pic:cNvPicPr>
                        <a:picLocks noChangeAspect="1"/>
                      </pic:cNvPicPr>
                      <pic:nvPr/>
                    </pic:nvPicPr>
                    <pic:blipFill>
                      <a:blip r:embed="rId1"/>
                      <a:srcRect l="6617" t="66019" r="7909" b="0"/>
                      <a:stretch/>
                    </pic:blipFill>
                    <pic:spPr bwMode="auto">
                      <a:xfrm>
                        <a:off x="0" y="0"/>
                        <a:ext cx="2110105" cy="299258"/>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27.0pt;mso-position-horizontal:absolute;mso-position-vertical-relative:text;margin-top:-11.5pt;mso-position-vertical:absolute;width:166.2pt;height:23.5pt;mso-wrap-distance-left:9.0pt;mso-wrap-distance-top:0.0pt;mso-wrap-distance-right:9.0pt;mso-wrap-distance-bottom:0.0pt;" stroked="f" strokeweight="0.75pt">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886"/>
      <w:isLgl w:val="false"/>
      <w:suff w:val="nothing"/>
      <w:lvlText w:val="第%1章"/>
      <w:lvlJc w:val="left"/>
      <w:pPr>
        <w:ind w:left="1276" w:firstLine="0"/>
      </w:pPr>
    </w:lvl>
    <w:lvl w:ilvl="1">
      <w:start w:val="1"/>
      <w:numFmt w:val="none"/>
      <w:pStyle w:val="887"/>
      <w:isLgl w:val="false"/>
      <w:suff w:val="nothing"/>
      <w:lvlText w:val=""/>
      <w:lvlJc w:val="left"/>
      <w:pPr>
        <w:ind w:left="709" w:firstLine="0"/>
      </w:pPr>
    </w:lvl>
    <w:lvl w:ilvl="2">
      <w:start w:val="1"/>
      <w:numFmt w:val="none"/>
      <w:pStyle w:val="888"/>
      <w:isLgl w:val="false"/>
      <w:suff w:val="nothing"/>
      <w:lvlText w:val=""/>
      <w:lvlJc w:val="left"/>
      <w:pPr>
        <w:ind w:left="709" w:firstLine="0"/>
      </w:pPr>
    </w:lvl>
    <w:lvl w:ilvl="3">
      <w:start w:val="1"/>
      <w:numFmt w:val="none"/>
      <w:pStyle w:val="889"/>
      <w:isLgl w:val="false"/>
      <w:suff w:val="nothing"/>
      <w:lvlText w:val=""/>
      <w:lvlJc w:val="left"/>
      <w:pPr>
        <w:ind w:left="709" w:firstLine="0"/>
      </w:pPr>
    </w:lvl>
    <w:lvl w:ilvl="4">
      <w:start w:val="1"/>
      <w:numFmt w:val="none"/>
      <w:pStyle w:val="890"/>
      <w:isLgl w:val="false"/>
      <w:suff w:val="nothing"/>
      <w:lvlText w:val=""/>
      <w:lvlJc w:val="left"/>
      <w:pPr>
        <w:ind w:left="709" w:firstLine="0"/>
      </w:pPr>
    </w:lvl>
    <w:lvl w:ilvl="5">
      <w:start w:val="1"/>
      <w:numFmt w:val="none"/>
      <w:pStyle w:val="891"/>
      <w:isLgl w:val="false"/>
      <w:suff w:val="nothing"/>
      <w:lvlText w:val=""/>
      <w:lvlJc w:val="left"/>
      <w:pPr>
        <w:ind w:left="709" w:firstLine="0"/>
      </w:pPr>
    </w:lvl>
    <w:lvl w:ilvl="6">
      <w:start w:val="1"/>
      <w:numFmt w:val="none"/>
      <w:pStyle w:val="892"/>
      <w:isLgl w:val="false"/>
      <w:suff w:val="nothing"/>
      <w:lvlText w:val=""/>
      <w:lvlJc w:val="left"/>
      <w:pPr>
        <w:ind w:left="709" w:firstLine="0"/>
      </w:pPr>
    </w:lvl>
    <w:lvl w:ilvl="7">
      <w:start w:val="1"/>
      <w:numFmt w:val="none"/>
      <w:pStyle w:val="893"/>
      <w:isLgl w:val="false"/>
      <w:suff w:val="nothing"/>
      <w:lvlText w:val=""/>
      <w:lvlJc w:val="left"/>
      <w:pPr>
        <w:ind w:left="709" w:firstLine="0"/>
      </w:pPr>
    </w:lvl>
    <w:lvl w:ilvl="8">
      <w:start w:val="1"/>
      <w:numFmt w:val="none"/>
      <w:pStyle w:val="894"/>
      <w:isLgl w:val="false"/>
      <w:suff w:val="nothing"/>
      <w:lvlText w:val=""/>
      <w:lvlJc w:val="left"/>
      <w:pPr>
        <w:ind w:left="709" w:firstLine="0"/>
      </w:pPr>
    </w:lvl>
  </w:abstractNum>
  <w:abstractNum w:abstractNumId="1">
    <w:multiLevelType w:val="hybridMultilevel"/>
    <w:lvl w:ilvl="0">
      <w:start w:val="1"/>
      <w:numFmt w:val="chineseCountingThousand"/>
      <w:pStyle w:val="955"/>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975"/>
      <w:isLgl/>
      <w:suff w:val="tab"/>
      <w:lvlText w:val="%1.%2"/>
      <w:lvlJc w:val="left"/>
      <w:pPr>
        <w:ind w:left="425" w:hanging="425"/>
      </w:pPr>
      <w:rPr>
        <w:rFonts w:hint="eastAsia" w:ascii="Arial Unicode MS" w:hAnsi="Arial Unicode MS" w:eastAsia="微软雅黑"/>
        <w:b/>
        <w:i w:val="0"/>
      </w:rPr>
    </w:lvl>
    <w:lvl w:ilvl="2">
      <w:start w:val="1"/>
      <w:numFmt w:val="decimal"/>
      <w:pStyle w:val="989"/>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3">
    <w:name w:val="Heading 1 Char"/>
    <w:basedOn w:val="895"/>
    <w:link w:val="886"/>
    <w:uiPriority w:val="9"/>
    <w:rPr>
      <w:rFonts w:ascii="Arial" w:hAnsi="Arial" w:eastAsia="Arial" w:cs="Arial"/>
      <w:sz w:val="40"/>
      <w:szCs w:val="40"/>
    </w:rPr>
  </w:style>
  <w:style w:type="character" w:styleId="734">
    <w:name w:val="Heading 2 Char"/>
    <w:basedOn w:val="895"/>
    <w:link w:val="887"/>
    <w:uiPriority w:val="9"/>
    <w:rPr>
      <w:rFonts w:ascii="Arial" w:hAnsi="Arial" w:eastAsia="Arial" w:cs="Arial"/>
      <w:sz w:val="34"/>
    </w:rPr>
  </w:style>
  <w:style w:type="character" w:styleId="735">
    <w:name w:val="Heading 3 Char"/>
    <w:basedOn w:val="895"/>
    <w:link w:val="888"/>
    <w:uiPriority w:val="9"/>
    <w:rPr>
      <w:rFonts w:ascii="Arial" w:hAnsi="Arial" w:eastAsia="Arial" w:cs="Arial"/>
      <w:sz w:val="30"/>
      <w:szCs w:val="30"/>
    </w:rPr>
  </w:style>
  <w:style w:type="character" w:styleId="736">
    <w:name w:val="Heading 4 Char"/>
    <w:basedOn w:val="895"/>
    <w:link w:val="889"/>
    <w:uiPriority w:val="9"/>
    <w:rPr>
      <w:rFonts w:ascii="Arial" w:hAnsi="Arial" w:eastAsia="Arial" w:cs="Arial"/>
      <w:b/>
      <w:bCs/>
      <w:sz w:val="26"/>
      <w:szCs w:val="26"/>
    </w:rPr>
  </w:style>
  <w:style w:type="character" w:styleId="737">
    <w:name w:val="Heading 5 Char"/>
    <w:basedOn w:val="895"/>
    <w:link w:val="890"/>
    <w:uiPriority w:val="9"/>
    <w:rPr>
      <w:rFonts w:ascii="Arial" w:hAnsi="Arial" w:eastAsia="Arial" w:cs="Arial"/>
      <w:b/>
      <w:bCs/>
      <w:sz w:val="24"/>
      <w:szCs w:val="24"/>
    </w:rPr>
  </w:style>
  <w:style w:type="character" w:styleId="738">
    <w:name w:val="Heading 6 Char"/>
    <w:basedOn w:val="895"/>
    <w:link w:val="891"/>
    <w:uiPriority w:val="9"/>
    <w:rPr>
      <w:rFonts w:ascii="Arial" w:hAnsi="Arial" w:eastAsia="Arial" w:cs="Arial"/>
      <w:b/>
      <w:bCs/>
      <w:sz w:val="22"/>
      <w:szCs w:val="22"/>
    </w:rPr>
  </w:style>
  <w:style w:type="character" w:styleId="739">
    <w:name w:val="Heading 7 Char"/>
    <w:basedOn w:val="895"/>
    <w:link w:val="892"/>
    <w:uiPriority w:val="9"/>
    <w:rPr>
      <w:rFonts w:ascii="Arial" w:hAnsi="Arial" w:eastAsia="Arial" w:cs="Arial"/>
      <w:b/>
      <w:bCs/>
      <w:i/>
      <w:iCs/>
      <w:sz w:val="22"/>
      <w:szCs w:val="22"/>
    </w:rPr>
  </w:style>
  <w:style w:type="character" w:styleId="740">
    <w:name w:val="Heading 8 Char"/>
    <w:basedOn w:val="895"/>
    <w:link w:val="893"/>
    <w:uiPriority w:val="9"/>
    <w:rPr>
      <w:rFonts w:ascii="Arial" w:hAnsi="Arial" w:eastAsia="Arial" w:cs="Arial"/>
      <w:i/>
      <w:iCs/>
      <w:sz w:val="22"/>
      <w:szCs w:val="22"/>
    </w:rPr>
  </w:style>
  <w:style w:type="character" w:styleId="741">
    <w:name w:val="Heading 9 Char"/>
    <w:basedOn w:val="895"/>
    <w:link w:val="894"/>
    <w:uiPriority w:val="9"/>
    <w:rPr>
      <w:rFonts w:ascii="Arial" w:hAnsi="Arial" w:eastAsia="Arial" w:cs="Arial"/>
      <w:i/>
      <w:iCs/>
      <w:sz w:val="21"/>
      <w:szCs w:val="21"/>
    </w:rPr>
  </w:style>
  <w:style w:type="paragraph" w:styleId="742">
    <w:name w:val="No Spacing"/>
    <w:uiPriority w:val="1"/>
    <w:qFormat/>
    <w:pPr>
      <w:spacing w:before="0" w:after="0" w:line="240" w:lineRule="auto"/>
    </w:pPr>
  </w:style>
  <w:style w:type="character" w:styleId="743">
    <w:name w:val="Title Char"/>
    <w:basedOn w:val="895"/>
    <w:link w:val="926"/>
    <w:uiPriority w:val="10"/>
    <w:rPr>
      <w:sz w:val="48"/>
      <w:szCs w:val="48"/>
    </w:rPr>
  </w:style>
  <w:style w:type="character" w:styleId="744">
    <w:name w:val="Subtitle Char"/>
    <w:basedOn w:val="895"/>
    <w:link w:val="918"/>
    <w:uiPriority w:val="11"/>
    <w:rPr>
      <w:sz w:val="24"/>
      <w:szCs w:val="24"/>
    </w:rPr>
  </w:style>
  <w:style w:type="paragraph" w:styleId="745">
    <w:name w:val="Quote"/>
    <w:basedOn w:val="885"/>
    <w:next w:val="885"/>
    <w:link w:val="746"/>
    <w:uiPriority w:val="29"/>
    <w:qFormat/>
    <w:pPr>
      <w:ind w:left="720" w:right="720"/>
    </w:pPr>
    <w:rPr>
      <w:i/>
    </w:rPr>
  </w:style>
  <w:style w:type="character" w:styleId="746">
    <w:name w:val="Quote Char"/>
    <w:link w:val="745"/>
    <w:uiPriority w:val="29"/>
    <w:rPr>
      <w:i/>
    </w:rPr>
  </w:style>
  <w:style w:type="paragraph" w:styleId="747">
    <w:name w:val="Intense Quote"/>
    <w:basedOn w:val="885"/>
    <w:next w:val="885"/>
    <w:link w:val="7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8">
    <w:name w:val="Intense Quote Char"/>
    <w:link w:val="747"/>
    <w:uiPriority w:val="30"/>
    <w:rPr>
      <w:i/>
    </w:rPr>
  </w:style>
  <w:style w:type="character" w:styleId="749">
    <w:name w:val="Header Char"/>
    <w:basedOn w:val="895"/>
    <w:link w:val="915"/>
    <w:uiPriority w:val="99"/>
  </w:style>
  <w:style w:type="character" w:styleId="750">
    <w:name w:val="Footer Char"/>
    <w:basedOn w:val="895"/>
    <w:link w:val="914"/>
    <w:uiPriority w:val="99"/>
  </w:style>
  <w:style w:type="character" w:styleId="751">
    <w:name w:val="Caption Char"/>
    <w:basedOn w:val="900"/>
    <w:link w:val="914"/>
    <w:uiPriority w:val="99"/>
  </w:style>
  <w:style w:type="table" w:styleId="752">
    <w:name w:val="Table Grid Light"/>
    <w:basedOn w:val="8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3">
    <w:name w:val="Plain Table 1"/>
    <w:basedOn w:val="8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4">
    <w:name w:val="Plain Table 2"/>
    <w:basedOn w:val="89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5">
    <w:name w:val="Plain Table 3"/>
    <w:basedOn w:val="8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6">
    <w:name w:val="Plain Table 4"/>
    <w:basedOn w:val="8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7">
    <w:name w:val="Plain Table 5"/>
    <w:basedOn w:val="8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8">
    <w:name w:val="Grid Table 1 Light"/>
    <w:basedOn w:val="89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9">
    <w:name w:val="Grid Table 1 Light - Accent 1"/>
    <w:basedOn w:val="89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0">
    <w:name w:val="Grid Table 1 Light - Accent 2"/>
    <w:basedOn w:val="89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1">
    <w:name w:val="Grid Table 1 Light - Accent 3"/>
    <w:basedOn w:val="89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2">
    <w:name w:val="Grid Table 1 Light - Accent 4"/>
    <w:basedOn w:val="89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3">
    <w:name w:val="Grid Table 1 Light - Accent 5"/>
    <w:basedOn w:val="89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4">
    <w:name w:val="Grid Table 1 Light - Accent 6"/>
    <w:basedOn w:val="89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5">
    <w:name w:val="Grid Table 2"/>
    <w:basedOn w:val="8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6">
    <w:name w:val="Grid Table 2 - Accent 1"/>
    <w:basedOn w:val="89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7">
    <w:name w:val="Grid Table 2 - Accent 2"/>
    <w:basedOn w:val="89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8">
    <w:name w:val="Grid Table 2 - Accent 3"/>
    <w:basedOn w:val="89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9">
    <w:name w:val="Grid Table 2 - Accent 4"/>
    <w:basedOn w:val="89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0">
    <w:name w:val="Grid Table 2 - Accent 5"/>
    <w:basedOn w:val="89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1">
    <w:name w:val="Grid Table 2 - Accent 6"/>
    <w:basedOn w:val="89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2">
    <w:name w:val="Grid Table 3"/>
    <w:basedOn w:val="8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1"/>
    <w:basedOn w:val="89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2"/>
    <w:basedOn w:val="89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3"/>
    <w:basedOn w:val="89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4"/>
    <w:basedOn w:val="89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5"/>
    <w:basedOn w:val="89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6"/>
    <w:basedOn w:val="89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4"/>
    <w:basedOn w:val="89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0">
    <w:name w:val="Grid Table 4 - Accent 1"/>
    <w:basedOn w:val="89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1">
    <w:name w:val="Grid Table 4 - Accent 2"/>
    <w:basedOn w:val="89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2">
    <w:name w:val="Grid Table 4 - Accent 3"/>
    <w:basedOn w:val="89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3">
    <w:name w:val="Grid Table 4 - Accent 4"/>
    <w:basedOn w:val="89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4">
    <w:name w:val="Grid Table 4 - Accent 5"/>
    <w:basedOn w:val="89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5">
    <w:name w:val="Grid Table 4 - Accent 6"/>
    <w:basedOn w:val="89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6">
    <w:name w:val="Grid Table 5 Dark"/>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7">
    <w:name w:val="Grid Table 5 Dark- Accent 1"/>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8">
    <w:name w:val="Grid Table 5 Dark - Accent 2"/>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9">
    <w:name w:val="Grid Table 5 Dark - Accent 3"/>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0">
    <w:name w:val="Grid Table 5 Dark- Accent 4"/>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1">
    <w:name w:val="Grid Table 5 Dark - Accent 5"/>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2">
    <w:name w:val="Grid Table 5 Dark - Accent 6"/>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3">
    <w:name w:val="Grid Table 6 Colorful"/>
    <w:basedOn w:val="89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4">
    <w:name w:val="Grid Table 6 Colorful - Accent 1"/>
    <w:basedOn w:val="89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5">
    <w:name w:val="Grid Table 6 Colorful - Accent 2"/>
    <w:basedOn w:val="89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6">
    <w:name w:val="Grid Table 6 Colorful - Accent 3"/>
    <w:basedOn w:val="89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7">
    <w:name w:val="Grid Table 6 Colorful - Accent 4"/>
    <w:basedOn w:val="89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8">
    <w:name w:val="Grid Table 6 Colorful - Accent 5"/>
    <w:basedOn w:val="89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9">
    <w:name w:val="Grid Table 6 Colorful - Accent 6"/>
    <w:basedOn w:val="89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0">
    <w:name w:val="Grid Table 7 Colorful"/>
    <w:basedOn w:val="89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1">
    <w:name w:val="Grid Table 7 Colorful - Accent 1"/>
    <w:basedOn w:val="89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2">
    <w:name w:val="Grid Table 7 Colorful - Accent 2"/>
    <w:basedOn w:val="89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3">
    <w:name w:val="Grid Table 7 Colorful - Accent 3"/>
    <w:basedOn w:val="89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4">
    <w:name w:val="Grid Table 7 Colorful - Accent 4"/>
    <w:basedOn w:val="89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5">
    <w:name w:val="Grid Table 7 Colorful - Accent 5"/>
    <w:basedOn w:val="89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6">
    <w:name w:val="Grid Table 7 Colorful - Accent 6"/>
    <w:basedOn w:val="89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7">
    <w:name w:val="List Table 1 Light"/>
    <w:basedOn w:val="89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8">
    <w:name w:val="List Table 1 Light - Accent 1"/>
    <w:basedOn w:val="89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9">
    <w:name w:val="List Table 1 Light - Accent 2"/>
    <w:basedOn w:val="89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0">
    <w:name w:val="List Table 1 Light - Accent 3"/>
    <w:basedOn w:val="89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1">
    <w:name w:val="List Table 1 Light - Accent 4"/>
    <w:basedOn w:val="89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2">
    <w:name w:val="List Table 1 Light - Accent 5"/>
    <w:basedOn w:val="89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3">
    <w:name w:val="List Table 1 Light - Accent 6"/>
    <w:basedOn w:val="89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4">
    <w:name w:val="List Table 2"/>
    <w:basedOn w:val="89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5">
    <w:name w:val="List Table 2 - Accent 1"/>
    <w:basedOn w:val="89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6">
    <w:name w:val="List Table 2 - Accent 2"/>
    <w:basedOn w:val="89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7">
    <w:name w:val="List Table 2 - Accent 3"/>
    <w:basedOn w:val="89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8">
    <w:name w:val="List Table 2 - Accent 4"/>
    <w:basedOn w:val="89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9">
    <w:name w:val="List Table 2 - Accent 5"/>
    <w:basedOn w:val="89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0">
    <w:name w:val="List Table 2 - Accent 6"/>
    <w:basedOn w:val="89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1">
    <w:name w:val="List Table 3"/>
    <w:basedOn w:val="8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2">
    <w:name w:val="List Table 3 - Accent 1"/>
    <w:basedOn w:val="89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3">
    <w:name w:val="List Table 3 - Accent 2"/>
    <w:basedOn w:val="89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4">
    <w:name w:val="List Table 3 - Accent 3"/>
    <w:basedOn w:val="89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5">
    <w:name w:val="List Table 3 - Accent 4"/>
    <w:basedOn w:val="89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6">
    <w:name w:val="List Table 3 - Accent 5"/>
    <w:basedOn w:val="89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7">
    <w:name w:val="List Table 3 - Accent 6"/>
    <w:basedOn w:val="89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8">
    <w:name w:val="List Table 4"/>
    <w:basedOn w:val="8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9">
    <w:name w:val="List Table 4 - Accent 1"/>
    <w:basedOn w:val="89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0">
    <w:name w:val="List Table 4 - Accent 2"/>
    <w:basedOn w:val="89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1">
    <w:name w:val="List Table 4 - Accent 3"/>
    <w:basedOn w:val="89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2">
    <w:name w:val="List Table 4 - Accent 4"/>
    <w:basedOn w:val="89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3">
    <w:name w:val="List Table 4 - Accent 5"/>
    <w:basedOn w:val="89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4">
    <w:name w:val="List Table 4 - Accent 6"/>
    <w:basedOn w:val="89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5">
    <w:name w:val="List Table 5 Dark"/>
    <w:basedOn w:val="89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1"/>
    <w:basedOn w:val="89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2"/>
    <w:basedOn w:val="89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3"/>
    <w:basedOn w:val="89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4"/>
    <w:basedOn w:val="89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5"/>
    <w:basedOn w:val="89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6"/>
    <w:basedOn w:val="89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6 Colorful"/>
    <w:basedOn w:val="89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3">
    <w:name w:val="List Table 6 Colorful - Accent 1"/>
    <w:basedOn w:val="89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4">
    <w:name w:val="List Table 6 Colorful - Accent 2"/>
    <w:basedOn w:val="89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5">
    <w:name w:val="List Table 6 Colorful - Accent 3"/>
    <w:basedOn w:val="89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6">
    <w:name w:val="List Table 6 Colorful - Accent 4"/>
    <w:basedOn w:val="89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7">
    <w:name w:val="List Table 6 Colorful - Accent 5"/>
    <w:basedOn w:val="89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8">
    <w:name w:val="List Table 6 Colorful - Accent 6"/>
    <w:basedOn w:val="89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9">
    <w:name w:val="List Table 7 Colorful"/>
    <w:basedOn w:val="89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0">
    <w:name w:val="List Table 7 Colorful - Accent 1"/>
    <w:basedOn w:val="89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1">
    <w:name w:val="List Table 7 Colorful - Accent 2"/>
    <w:basedOn w:val="89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2">
    <w:name w:val="List Table 7 Colorful - Accent 3"/>
    <w:basedOn w:val="89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3">
    <w:name w:val="List Table 7 Colorful - Accent 4"/>
    <w:basedOn w:val="89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4">
    <w:name w:val="List Table 7 Colorful - Accent 5"/>
    <w:basedOn w:val="89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5">
    <w:name w:val="List Table 7 Colorful - Accent 6"/>
    <w:basedOn w:val="89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6">
    <w:name w:val="Lined - Accent"/>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7">
    <w:name w:val="Lined - Accent 1"/>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8">
    <w:name w:val="Lined - Accent 2"/>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9">
    <w:name w:val="Lined - Accent 3"/>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0">
    <w:name w:val="Lined - Accent 4"/>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1">
    <w:name w:val="Lined - Accent 5"/>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2">
    <w:name w:val="Lined - Accent 6"/>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3">
    <w:name w:val="Bordered &amp; Lined - Accent"/>
    <w:basedOn w:val="89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4">
    <w:name w:val="Bordered &amp; Lined - Accent 1"/>
    <w:basedOn w:val="89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5">
    <w:name w:val="Bordered &amp; Lined - Accent 2"/>
    <w:basedOn w:val="89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6">
    <w:name w:val="Bordered &amp; Lined - Accent 3"/>
    <w:basedOn w:val="89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7">
    <w:name w:val="Bordered &amp; Lined - Accent 4"/>
    <w:basedOn w:val="89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8">
    <w:name w:val="Bordered &amp; Lined - Accent 5"/>
    <w:basedOn w:val="89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9">
    <w:name w:val="Bordered &amp; Lined - Accent 6"/>
    <w:basedOn w:val="89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0">
    <w:name w:val="Bordered"/>
    <w:basedOn w:val="89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1">
    <w:name w:val="Bordered - Accent 1"/>
    <w:basedOn w:val="89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2">
    <w:name w:val="Bordered - Accent 2"/>
    <w:basedOn w:val="89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3">
    <w:name w:val="Bordered - Accent 3"/>
    <w:basedOn w:val="89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4">
    <w:name w:val="Bordered - Accent 4"/>
    <w:basedOn w:val="89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5">
    <w:name w:val="Bordered - Accent 5"/>
    <w:basedOn w:val="89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6">
    <w:name w:val="Bordered - Accent 6"/>
    <w:basedOn w:val="89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77">
    <w:name w:val="footnote text"/>
    <w:basedOn w:val="885"/>
    <w:link w:val="878"/>
    <w:uiPriority w:val="99"/>
    <w:semiHidden/>
    <w:unhideWhenUsed/>
    <w:pPr>
      <w:spacing w:after="40" w:line="240" w:lineRule="auto"/>
    </w:pPr>
    <w:rPr>
      <w:sz w:val="18"/>
    </w:rPr>
  </w:style>
  <w:style w:type="character" w:styleId="878">
    <w:name w:val="Footnote Text Char"/>
    <w:link w:val="877"/>
    <w:uiPriority w:val="99"/>
    <w:rPr>
      <w:sz w:val="18"/>
    </w:rPr>
  </w:style>
  <w:style w:type="character" w:styleId="879">
    <w:name w:val="footnote reference"/>
    <w:basedOn w:val="895"/>
    <w:uiPriority w:val="99"/>
    <w:unhideWhenUsed/>
    <w:rPr>
      <w:vertAlign w:val="superscript"/>
    </w:rPr>
  </w:style>
  <w:style w:type="paragraph" w:styleId="880">
    <w:name w:val="endnote text"/>
    <w:basedOn w:val="885"/>
    <w:link w:val="881"/>
    <w:uiPriority w:val="99"/>
    <w:semiHidden/>
    <w:unhideWhenUsed/>
    <w:pPr>
      <w:spacing w:after="0" w:line="240" w:lineRule="auto"/>
    </w:pPr>
    <w:rPr>
      <w:sz w:val="20"/>
    </w:rPr>
  </w:style>
  <w:style w:type="character" w:styleId="881">
    <w:name w:val="Endnote Text Char"/>
    <w:link w:val="880"/>
    <w:uiPriority w:val="99"/>
    <w:rPr>
      <w:sz w:val="20"/>
    </w:rPr>
  </w:style>
  <w:style w:type="character" w:styleId="882">
    <w:name w:val="endnote reference"/>
    <w:basedOn w:val="895"/>
    <w:uiPriority w:val="99"/>
    <w:semiHidden/>
    <w:unhideWhenUsed/>
    <w:rPr>
      <w:vertAlign w:val="superscript"/>
    </w:rPr>
  </w:style>
  <w:style w:type="paragraph" w:styleId="883">
    <w:name w:val="TOC Heading"/>
    <w:uiPriority w:val="39"/>
    <w:unhideWhenUsed/>
  </w:style>
  <w:style w:type="paragraph" w:styleId="884">
    <w:name w:val="table of figures"/>
    <w:basedOn w:val="885"/>
    <w:next w:val="885"/>
    <w:uiPriority w:val="99"/>
    <w:unhideWhenUsed/>
    <w:pPr>
      <w:spacing w:after="0" w:afterAutospacing="0"/>
    </w:pPr>
  </w:style>
  <w:style w:type="paragraph" w:styleId="885"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86">
    <w:name w:val="Heading 1"/>
    <w:basedOn w:val="885"/>
    <w:next w:val="885"/>
    <w:link w:val="1064"/>
    <w:uiPriority w:val="0"/>
    <w:qFormat/>
    <w:pPr>
      <w:numPr>
        <w:ilvl w:val="0"/>
        <w:numId w:val="1"/>
      </w:numPr>
      <w:jc w:val="center"/>
      <w:keepLines/>
      <w:keepNext/>
      <w:spacing w:before="340" w:after="330" w:line="578" w:lineRule="auto"/>
      <w:outlineLvl w:val="0"/>
    </w:pPr>
    <w:rPr>
      <w:b/>
      <w:bCs/>
      <w:sz w:val="32"/>
      <w:szCs w:val="44"/>
    </w:rPr>
  </w:style>
  <w:style w:type="paragraph" w:styleId="887">
    <w:name w:val="Heading 2"/>
    <w:basedOn w:val="885"/>
    <w:next w:val="885"/>
    <w:link w:val="1001"/>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888">
    <w:name w:val="Heading 3"/>
    <w:basedOn w:val="885"/>
    <w:next w:val="885"/>
    <w:link w:val="1035"/>
    <w:uiPriority w:val="0"/>
    <w:qFormat/>
    <w:pPr>
      <w:numPr>
        <w:ilvl w:val="2"/>
        <w:numId w:val="1"/>
      </w:numPr>
      <w:keepLines/>
      <w:keepNext/>
      <w:spacing w:before="260" w:after="260" w:line="416" w:lineRule="auto"/>
      <w:outlineLvl w:val="2"/>
    </w:pPr>
    <w:rPr>
      <w:b/>
      <w:bCs/>
      <w:sz w:val="32"/>
      <w:szCs w:val="32"/>
    </w:rPr>
  </w:style>
  <w:style w:type="paragraph" w:styleId="889">
    <w:name w:val="Heading 4"/>
    <w:basedOn w:val="885"/>
    <w:next w:val="885"/>
    <w:link w:val="1069"/>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890">
    <w:name w:val="Heading 5"/>
    <w:basedOn w:val="885"/>
    <w:next w:val="885"/>
    <w:link w:val="1025"/>
    <w:uiPriority w:val="0"/>
    <w:qFormat/>
    <w:pPr>
      <w:numPr>
        <w:ilvl w:val="4"/>
        <w:numId w:val="1"/>
      </w:numPr>
      <w:keepLines/>
      <w:keepNext/>
      <w:spacing w:before="280" w:after="290" w:line="376" w:lineRule="auto"/>
      <w:outlineLvl w:val="4"/>
    </w:pPr>
    <w:rPr>
      <w:b/>
      <w:bCs/>
      <w:sz w:val="28"/>
      <w:szCs w:val="28"/>
    </w:rPr>
  </w:style>
  <w:style w:type="paragraph" w:styleId="891">
    <w:name w:val="Heading 6"/>
    <w:basedOn w:val="885"/>
    <w:next w:val="885"/>
    <w:link w:val="1013"/>
    <w:uiPriority w:val="0"/>
    <w:qFormat/>
    <w:pPr>
      <w:numPr>
        <w:ilvl w:val="5"/>
        <w:numId w:val="1"/>
      </w:numPr>
      <w:keepLines/>
      <w:keepNext/>
      <w:spacing w:before="240" w:after="64" w:line="320" w:lineRule="auto"/>
      <w:outlineLvl w:val="5"/>
    </w:pPr>
    <w:rPr>
      <w:rFonts w:ascii="Cambria" w:hAnsi="Cambria"/>
      <w:b/>
      <w:bCs/>
      <w:sz w:val="24"/>
    </w:rPr>
  </w:style>
  <w:style w:type="paragraph" w:styleId="892">
    <w:name w:val="Heading 7"/>
    <w:basedOn w:val="885"/>
    <w:next w:val="885"/>
    <w:link w:val="1063"/>
    <w:uiPriority w:val="0"/>
    <w:qFormat/>
    <w:pPr>
      <w:numPr>
        <w:ilvl w:val="6"/>
        <w:numId w:val="1"/>
      </w:numPr>
      <w:keepLines/>
      <w:keepNext/>
      <w:spacing w:before="240" w:after="64" w:line="320" w:lineRule="auto"/>
      <w:outlineLvl w:val="6"/>
    </w:pPr>
    <w:rPr>
      <w:b/>
      <w:bCs/>
      <w:sz w:val="24"/>
    </w:rPr>
  </w:style>
  <w:style w:type="paragraph" w:styleId="893">
    <w:name w:val="Heading 8"/>
    <w:basedOn w:val="885"/>
    <w:next w:val="885"/>
    <w:link w:val="1049"/>
    <w:uiPriority w:val="0"/>
    <w:qFormat/>
    <w:pPr>
      <w:numPr>
        <w:ilvl w:val="7"/>
        <w:numId w:val="1"/>
      </w:numPr>
      <w:keepLines/>
      <w:keepNext/>
      <w:spacing w:before="240" w:after="64" w:line="320" w:lineRule="auto"/>
      <w:outlineLvl w:val="7"/>
    </w:pPr>
    <w:rPr>
      <w:rFonts w:ascii="Cambria" w:hAnsi="Cambria"/>
      <w:sz w:val="24"/>
    </w:rPr>
  </w:style>
  <w:style w:type="paragraph" w:styleId="894">
    <w:name w:val="Heading 9"/>
    <w:basedOn w:val="885"/>
    <w:next w:val="885"/>
    <w:link w:val="1029"/>
    <w:uiPriority w:val="0"/>
    <w:qFormat/>
    <w:pPr>
      <w:numPr>
        <w:ilvl w:val="8"/>
        <w:numId w:val="1"/>
      </w:numPr>
      <w:keepLines/>
      <w:keepNext/>
      <w:spacing w:before="240" w:after="64" w:line="320" w:lineRule="auto"/>
      <w:outlineLvl w:val="8"/>
    </w:pPr>
    <w:rPr>
      <w:rFonts w:ascii="Cambria" w:hAnsi="Cambria"/>
      <w:szCs w:val="21"/>
    </w:rPr>
  </w:style>
  <w:style w:type="character" w:styleId="895" w:default="1">
    <w:name w:val="Default Paragraph Font"/>
    <w:uiPriority w:val="1"/>
    <w:semiHidden/>
    <w:unhideWhenUsed/>
    <w:qFormat/>
  </w:style>
  <w:style w:type="table" w:styleId="896" w:default="1">
    <w:name w:val="Normal Table"/>
    <w:uiPriority w:val="99"/>
    <w:semiHidden/>
    <w:unhideWhenUsed/>
    <w:qFormat/>
    <w:tblPr>
      <w:tblCellMar>
        <w:left w:w="108" w:type="dxa"/>
        <w:top w:w="0" w:type="dxa"/>
        <w:right w:w="108" w:type="dxa"/>
        <w:bottom w:w="0" w:type="dxa"/>
      </w:tblCellMar>
    </w:tblPr>
  </w:style>
  <w:style w:type="paragraph" w:styleId="897">
    <w:name w:val="List 3"/>
    <w:basedOn w:val="885"/>
    <w:uiPriority w:val="99"/>
    <w:unhideWhenUsed/>
    <w:qFormat/>
    <w:pPr>
      <w:ind w:left="1260" w:hanging="420"/>
      <w:spacing w:before="100" w:beforeAutospacing="1" w:after="100" w:afterAutospacing="1"/>
    </w:pPr>
    <w:rPr>
      <w:szCs w:val="21"/>
    </w:rPr>
  </w:style>
  <w:style w:type="paragraph" w:styleId="898">
    <w:name w:val="toc 7"/>
    <w:basedOn w:val="885"/>
    <w:next w:val="885"/>
    <w:uiPriority w:val="39"/>
    <w:unhideWhenUsed/>
    <w:qFormat/>
    <w:pPr>
      <w:ind w:left="2520"/>
    </w:pPr>
    <w:rPr>
      <w:rFonts w:ascii="Calibri" w:hAnsi="Calibri"/>
      <w:szCs w:val="22"/>
    </w:rPr>
  </w:style>
  <w:style w:type="paragraph" w:styleId="899">
    <w:name w:val="Normal Indent"/>
    <w:basedOn w:val="885"/>
    <w:link w:val="1077"/>
    <w:uiPriority w:val="0"/>
    <w:qFormat/>
    <w:pPr>
      <w:ind w:firstLine="420"/>
    </w:pPr>
    <w:rPr>
      <w:b/>
      <w:sz w:val="24"/>
      <w:szCs w:val="20"/>
    </w:rPr>
  </w:style>
  <w:style w:type="paragraph" w:styleId="900">
    <w:name w:val="Caption"/>
    <w:basedOn w:val="885"/>
    <w:next w:val="885"/>
    <w:uiPriority w:val="0"/>
    <w:qFormat/>
    <w:rPr>
      <w:rFonts w:ascii="Cambria" w:hAnsi="Cambria" w:eastAsia="黑体"/>
      <w:sz w:val="20"/>
      <w:szCs w:val="22"/>
    </w:rPr>
  </w:style>
  <w:style w:type="paragraph" w:styleId="901">
    <w:name w:val="Document Map"/>
    <w:basedOn w:val="885"/>
    <w:link w:val="1020"/>
    <w:uiPriority w:val="0"/>
    <w:qFormat/>
    <w:rPr>
      <w:rFonts w:ascii="宋体"/>
      <w:sz w:val="18"/>
      <w:szCs w:val="18"/>
    </w:rPr>
  </w:style>
  <w:style w:type="paragraph" w:styleId="902">
    <w:name w:val="annotation text"/>
    <w:basedOn w:val="885"/>
    <w:link w:val="1041"/>
    <w:uiPriority w:val="99"/>
    <w:qFormat/>
    <w:pPr>
      <w:jc w:val="left"/>
    </w:pPr>
  </w:style>
  <w:style w:type="paragraph" w:styleId="903">
    <w:name w:val="Body Text 3"/>
    <w:basedOn w:val="885"/>
    <w:link w:val="1059"/>
    <w:uiPriority w:val="0"/>
    <w:qFormat/>
    <w:rPr>
      <w:rFonts w:ascii="宋体"/>
      <w:sz w:val="24"/>
      <w:szCs w:val="20"/>
    </w:rPr>
  </w:style>
  <w:style w:type="paragraph" w:styleId="904">
    <w:name w:val="Body Text"/>
    <w:basedOn w:val="885"/>
    <w:link w:val="1048"/>
    <w:uiPriority w:val="0"/>
    <w:qFormat/>
    <w:pPr>
      <w:jc w:val="center"/>
    </w:pPr>
    <w:rPr>
      <w:rFonts w:eastAsia="幼圆"/>
      <w:b/>
      <w:bCs/>
      <w:sz w:val="44"/>
    </w:rPr>
  </w:style>
  <w:style w:type="paragraph" w:styleId="905">
    <w:name w:val="Body Text Indent"/>
    <w:basedOn w:val="885"/>
    <w:link w:val="1009"/>
    <w:uiPriority w:val="0"/>
    <w:qFormat/>
    <w:pPr>
      <w:ind w:left="420"/>
      <w:spacing w:after="120"/>
    </w:pPr>
  </w:style>
  <w:style w:type="paragraph" w:styleId="906">
    <w:name w:val="index 4"/>
    <w:basedOn w:val="885"/>
    <w:next w:val="885"/>
    <w:uiPriority w:val="0"/>
    <w:qFormat/>
    <w:pPr>
      <w:ind w:left="600"/>
    </w:pPr>
    <w:rPr>
      <w:rFonts w:ascii="Calibri" w:hAnsi="Calibri"/>
    </w:rPr>
  </w:style>
  <w:style w:type="paragraph" w:styleId="907">
    <w:name w:val="toc 5"/>
    <w:basedOn w:val="885"/>
    <w:next w:val="885"/>
    <w:uiPriority w:val="39"/>
    <w:unhideWhenUsed/>
    <w:qFormat/>
    <w:pPr>
      <w:ind w:left="1680"/>
    </w:pPr>
    <w:rPr>
      <w:rFonts w:ascii="Calibri" w:hAnsi="Calibri"/>
      <w:szCs w:val="22"/>
    </w:rPr>
  </w:style>
  <w:style w:type="paragraph" w:styleId="908">
    <w:name w:val="toc 3"/>
    <w:basedOn w:val="885"/>
    <w:next w:val="885"/>
    <w:uiPriority w:val="39"/>
    <w:qFormat/>
    <w:pPr>
      <w:ind w:left="840"/>
    </w:pPr>
    <w:rPr>
      <w:rFonts w:ascii="Calibri" w:hAnsi="Calibri"/>
      <w:szCs w:val="22"/>
    </w:rPr>
  </w:style>
  <w:style w:type="paragraph" w:styleId="909">
    <w:name w:val="Plain Text"/>
    <w:basedOn w:val="885"/>
    <w:link w:val="1014"/>
    <w:uiPriority w:val="0"/>
    <w:qFormat/>
    <w:rPr>
      <w:rFonts w:ascii="Ari"/>
      <w:sz w:val="20"/>
      <w:szCs w:val="20"/>
    </w:rPr>
  </w:style>
  <w:style w:type="paragraph" w:styleId="910">
    <w:name w:val="toc 8"/>
    <w:basedOn w:val="885"/>
    <w:next w:val="885"/>
    <w:uiPriority w:val="39"/>
    <w:unhideWhenUsed/>
    <w:qFormat/>
    <w:pPr>
      <w:ind w:left="2940"/>
    </w:pPr>
    <w:rPr>
      <w:rFonts w:ascii="Calibri" w:hAnsi="Calibri"/>
      <w:szCs w:val="22"/>
    </w:rPr>
  </w:style>
  <w:style w:type="paragraph" w:styleId="911">
    <w:name w:val="Date"/>
    <w:basedOn w:val="885"/>
    <w:next w:val="885"/>
    <w:link w:val="1021"/>
    <w:uiPriority w:val="0"/>
    <w:unhideWhenUsed/>
    <w:qFormat/>
  </w:style>
  <w:style w:type="paragraph" w:styleId="912">
    <w:name w:val="Body Text Indent 2"/>
    <w:basedOn w:val="885"/>
    <w:link w:val="1040"/>
    <w:uiPriority w:val="99"/>
    <w:unhideWhenUsed/>
    <w:qFormat/>
    <w:pPr>
      <w:ind w:firstLine="525"/>
      <w:spacing w:line="420" w:lineRule="exact"/>
    </w:pPr>
    <w:rPr>
      <w:rFonts w:ascii="宋体"/>
      <w:sz w:val="20"/>
      <w:szCs w:val="20"/>
    </w:rPr>
  </w:style>
  <w:style w:type="paragraph" w:styleId="913">
    <w:name w:val="Balloon Text"/>
    <w:basedOn w:val="885"/>
    <w:link w:val="1062"/>
    <w:uiPriority w:val="0"/>
    <w:qFormat/>
    <w:rPr>
      <w:sz w:val="18"/>
      <w:szCs w:val="18"/>
    </w:rPr>
  </w:style>
  <w:style w:type="paragraph" w:styleId="914">
    <w:name w:val="Footer"/>
    <w:basedOn w:val="885"/>
    <w:link w:val="1053"/>
    <w:uiPriority w:val="99"/>
    <w:qFormat/>
    <w:pPr>
      <w:jc w:val="left"/>
      <w:tabs>
        <w:tab w:val="center" w:pos="4153" w:leader="none"/>
        <w:tab w:val="right" w:pos="8306" w:leader="none"/>
      </w:tabs>
    </w:pPr>
    <w:rPr>
      <w:sz w:val="18"/>
      <w:szCs w:val="18"/>
    </w:rPr>
  </w:style>
  <w:style w:type="paragraph" w:styleId="915">
    <w:name w:val="Header"/>
    <w:basedOn w:val="885"/>
    <w:link w:val="1012"/>
    <w:uiPriority w:val="99"/>
    <w:qFormat/>
    <w:pPr>
      <w:jc w:val="center"/>
      <w:tabs>
        <w:tab w:val="center" w:pos="4153" w:leader="none"/>
        <w:tab w:val="right" w:pos="8306" w:leader="none"/>
      </w:tabs>
      <w:pBdr>
        <w:bottom w:val="single" w:color="auto" w:sz="6" w:space="1"/>
      </w:pBdr>
    </w:pPr>
    <w:rPr>
      <w:sz w:val="18"/>
      <w:szCs w:val="18"/>
    </w:rPr>
  </w:style>
  <w:style w:type="paragraph" w:styleId="916">
    <w:name w:val="toc 1"/>
    <w:basedOn w:val="885"/>
    <w:next w:val="885"/>
    <w:uiPriority w:val="39"/>
    <w:qFormat/>
  </w:style>
  <w:style w:type="paragraph" w:styleId="917">
    <w:name w:val="toc 4"/>
    <w:basedOn w:val="885"/>
    <w:next w:val="885"/>
    <w:uiPriority w:val="39"/>
    <w:unhideWhenUsed/>
    <w:qFormat/>
    <w:pPr>
      <w:ind w:left="1260"/>
    </w:pPr>
    <w:rPr>
      <w:rFonts w:ascii="Calibri" w:hAnsi="Calibri"/>
      <w:szCs w:val="22"/>
    </w:rPr>
  </w:style>
  <w:style w:type="paragraph" w:styleId="918">
    <w:name w:val="Subtitle"/>
    <w:basedOn w:val="885"/>
    <w:next w:val="885"/>
    <w:link w:val="1037"/>
    <w:uiPriority w:val="0"/>
    <w:qFormat/>
    <w:pPr>
      <w:jc w:val="center"/>
      <w:spacing w:before="240" w:after="60" w:line="312" w:lineRule="auto"/>
      <w:outlineLvl w:val="1"/>
    </w:pPr>
    <w:rPr>
      <w:rFonts w:ascii="Cambria" w:hAnsi="Cambria"/>
      <w:b/>
      <w:bCs/>
      <w:sz w:val="32"/>
      <w:szCs w:val="32"/>
    </w:rPr>
  </w:style>
  <w:style w:type="paragraph" w:styleId="919">
    <w:name w:val="toc 6"/>
    <w:basedOn w:val="885"/>
    <w:next w:val="885"/>
    <w:uiPriority w:val="39"/>
    <w:unhideWhenUsed/>
    <w:qFormat/>
    <w:pPr>
      <w:ind w:left="2100"/>
    </w:pPr>
    <w:rPr>
      <w:rFonts w:ascii="Calibri" w:hAnsi="Calibri"/>
      <w:szCs w:val="22"/>
    </w:rPr>
  </w:style>
  <w:style w:type="paragraph" w:styleId="920">
    <w:name w:val="Body Text Indent 3"/>
    <w:basedOn w:val="885"/>
    <w:link w:val="1060"/>
    <w:uiPriority w:val="0"/>
    <w:qFormat/>
    <w:pPr>
      <w:ind w:left="420"/>
      <w:spacing w:after="120"/>
    </w:pPr>
    <w:rPr>
      <w:sz w:val="16"/>
      <w:szCs w:val="20"/>
    </w:rPr>
  </w:style>
  <w:style w:type="paragraph" w:styleId="921">
    <w:name w:val="toc 2"/>
    <w:basedOn w:val="885"/>
    <w:next w:val="885"/>
    <w:uiPriority w:val="39"/>
    <w:qFormat/>
    <w:pPr>
      <w:ind w:left="420"/>
    </w:pPr>
    <w:rPr>
      <w:rFonts w:ascii="Calibri" w:hAnsi="Calibri"/>
      <w:szCs w:val="22"/>
    </w:rPr>
  </w:style>
  <w:style w:type="paragraph" w:styleId="922">
    <w:name w:val="toc 9"/>
    <w:basedOn w:val="885"/>
    <w:next w:val="885"/>
    <w:uiPriority w:val="39"/>
    <w:unhideWhenUsed/>
    <w:qFormat/>
    <w:pPr>
      <w:ind w:left="3360"/>
    </w:pPr>
    <w:rPr>
      <w:rFonts w:ascii="Calibri" w:hAnsi="Calibri"/>
      <w:szCs w:val="22"/>
    </w:rPr>
  </w:style>
  <w:style w:type="paragraph" w:styleId="923">
    <w:name w:val="HTML Preformatted"/>
    <w:basedOn w:val="885"/>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24">
    <w:name w:val="Normal (Web)"/>
    <w:basedOn w:val="885"/>
    <w:uiPriority w:val="99"/>
    <w:qFormat/>
    <w:pPr>
      <w:jc w:val="left"/>
      <w:spacing w:before="100" w:beforeAutospacing="1" w:after="100" w:afterAutospacing="1"/>
      <w:widowControl/>
    </w:pPr>
    <w:rPr>
      <w:rFonts w:ascii="宋体" w:hAnsi="宋体" w:cs="宋体"/>
      <w:sz w:val="24"/>
    </w:rPr>
  </w:style>
  <w:style w:type="paragraph" w:styleId="925">
    <w:name w:val="index 1"/>
    <w:basedOn w:val="885"/>
    <w:next w:val="885"/>
    <w:uiPriority w:val="0"/>
    <w:qFormat/>
    <w:pPr>
      <w:jc w:val="center"/>
      <w:spacing w:line="220" w:lineRule="exact"/>
    </w:pPr>
    <w:rPr>
      <w:rFonts w:ascii="仿宋_GB2312" w:hAnsi="Calibri" w:eastAsia="仿宋_GB2312"/>
      <w:szCs w:val="22"/>
    </w:rPr>
  </w:style>
  <w:style w:type="paragraph" w:styleId="926">
    <w:name w:val="Title"/>
    <w:basedOn w:val="885"/>
    <w:link w:val="1017"/>
    <w:uiPriority w:val="0"/>
    <w:qFormat/>
    <w:pPr>
      <w:jc w:val="center"/>
      <w:spacing w:before="240" w:after="60" w:line="420" w:lineRule="atLeast"/>
      <w:outlineLvl w:val="0"/>
    </w:pPr>
    <w:rPr>
      <w:rFonts w:ascii="Arial" w:hAnsi="Arial"/>
      <w:b/>
      <w:sz w:val="32"/>
      <w:szCs w:val="20"/>
    </w:rPr>
  </w:style>
  <w:style w:type="paragraph" w:styleId="927">
    <w:name w:val="annotation subject"/>
    <w:basedOn w:val="902"/>
    <w:next w:val="902"/>
    <w:link w:val="1051"/>
    <w:uiPriority w:val="0"/>
    <w:qFormat/>
    <w:rPr>
      <w:b/>
      <w:bCs/>
    </w:rPr>
  </w:style>
  <w:style w:type="paragraph" w:styleId="928">
    <w:name w:val="Body Text First Indent"/>
    <w:basedOn w:val="904"/>
    <w:link w:val="1073"/>
    <w:uiPriority w:val="0"/>
    <w:semiHidden/>
    <w:unhideWhenUsed/>
    <w:qFormat/>
    <w:pPr>
      <w:ind w:firstLine="420"/>
      <w:jc w:val="both"/>
      <w:spacing w:after="120"/>
    </w:pPr>
    <w:rPr>
      <w:rFonts w:eastAsia="宋体"/>
      <w:b w:val="0"/>
      <w:bCs w:val="0"/>
      <w:sz w:val="21"/>
    </w:rPr>
  </w:style>
  <w:style w:type="table" w:styleId="929">
    <w:name w:val="Table Grid"/>
    <w:basedOn w:val="896"/>
    <w:uiPriority w:val="39"/>
    <w:qFormat/>
    <w:rPr>
      <w:rFonts w:asciiTheme="minorHAnsi" w:hAnsiTheme="minorHAnsi" w:eastAsiaTheme="minorEastAsia" w:cstheme="minorBid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0">
    <w:name w:val="Strong"/>
    <w:uiPriority w:val="0"/>
    <w:qFormat/>
    <w:rPr>
      <w:rFonts w:cs="Times New Roman"/>
      <w:b/>
    </w:rPr>
  </w:style>
  <w:style w:type="character" w:styleId="931">
    <w:name w:val="page number"/>
    <w:uiPriority w:val="0"/>
    <w:qFormat/>
    <w:rPr>
      <w:rFonts w:eastAsia="宋体"/>
      <w:b/>
      <w:spacing w:val="0"/>
      <w:sz w:val="24"/>
      <w:szCs w:val="24"/>
      <w:lang w:val="en-US" w:eastAsia="zh-CN" w:bidi="ar-SA"/>
    </w:rPr>
  </w:style>
  <w:style w:type="character" w:styleId="932">
    <w:name w:val="FollowedHyperlink"/>
    <w:uiPriority w:val="0"/>
    <w:qFormat/>
    <w:rPr>
      <w:color w:val="800080"/>
      <w:u w:val="single"/>
    </w:rPr>
  </w:style>
  <w:style w:type="character" w:styleId="933">
    <w:name w:val="Emphasis"/>
    <w:uiPriority w:val="0"/>
    <w:qFormat/>
    <w:rPr>
      <w:color w:val="cc0000"/>
    </w:rPr>
  </w:style>
  <w:style w:type="character" w:styleId="934">
    <w:name w:val="Hyperlink"/>
    <w:uiPriority w:val="99"/>
    <w:qFormat/>
    <w:rPr>
      <w:color w:val="0000ff"/>
      <w:u w:val="single"/>
    </w:rPr>
  </w:style>
  <w:style w:type="character" w:styleId="935">
    <w:name w:val="annotation reference"/>
    <w:uiPriority w:val="99"/>
    <w:qFormat/>
    <w:rPr>
      <w:sz w:val="21"/>
      <w:szCs w:val="21"/>
    </w:rPr>
  </w:style>
  <w:style w:type="character" w:styleId="936">
    <w:name w:val="HTML Cite"/>
    <w:uiPriority w:val="0"/>
    <w:qFormat/>
    <w:rPr>
      <w:color w:val="008000"/>
    </w:rPr>
  </w:style>
  <w:style w:type="paragraph" w:styleId="937" w:customStyle="1">
    <w:name w:val="列出段落1"/>
    <w:basedOn w:val="885"/>
    <w:uiPriority w:val="0"/>
    <w:qFormat/>
    <w:pPr>
      <w:ind w:firstLine="420"/>
    </w:pPr>
  </w:style>
  <w:style w:type="paragraph" w:styleId="938" w:customStyle="1">
    <w:name w:val="标题 3_0"/>
    <w:basedOn w:val="939"/>
    <w:next w:val="939"/>
    <w:link w:val="1000"/>
    <w:uiPriority w:val="0"/>
    <w:qFormat/>
    <w:pPr>
      <w:keepLines/>
      <w:keepNext/>
      <w:spacing w:before="260" w:after="260" w:line="416" w:lineRule="auto"/>
      <w:outlineLvl w:val="2"/>
    </w:pPr>
    <w:rPr>
      <w:b/>
      <w:bCs/>
      <w:sz w:val="32"/>
      <w:szCs w:val="32"/>
    </w:rPr>
  </w:style>
  <w:style w:type="paragraph" w:styleId="939"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940" w:customStyle="1">
    <w:name w:val="引用1"/>
    <w:basedOn w:val="885"/>
    <w:next w:val="885"/>
    <w:link w:val="1005"/>
    <w:uiPriority w:val="0"/>
    <w:qFormat/>
    <w:rPr>
      <w:i/>
      <w:iCs/>
      <w:color w:val="000000"/>
      <w:sz w:val="20"/>
      <w:szCs w:val="20"/>
    </w:rPr>
  </w:style>
  <w:style w:type="paragraph" w:styleId="941" w:customStyle="1">
    <w:name w:val="标题 1_0"/>
    <w:basedOn w:val="939"/>
    <w:next w:val="939"/>
    <w:link w:val="1006"/>
    <w:uiPriority w:val="0"/>
    <w:qFormat/>
    <w:pPr>
      <w:keepLines/>
      <w:keepNext/>
      <w:spacing w:before="340" w:after="330" w:line="578" w:lineRule="auto"/>
      <w:outlineLvl w:val="0"/>
    </w:pPr>
    <w:rPr>
      <w:b/>
      <w:bCs/>
      <w:sz w:val="44"/>
      <w:szCs w:val="44"/>
    </w:rPr>
  </w:style>
  <w:style w:type="paragraph" w:styleId="942" w:customStyle="1">
    <w:name w:val="标题 4_0"/>
    <w:basedOn w:val="939"/>
    <w:next w:val="939"/>
    <w:link w:val="1011"/>
    <w:uiPriority w:val="0"/>
    <w:qFormat/>
    <w:pPr>
      <w:keepLines/>
      <w:keepNext/>
      <w:spacing w:before="280" w:after="290" w:line="376" w:lineRule="auto"/>
      <w:outlineLvl w:val="3"/>
    </w:pPr>
    <w:rPr>
      <w:rFonts w:ascii="Arial" w:hAnsi="Arial" w:eastAsia="黑体"/>
      <w:b/>
      <w:bCs/>
      <w:sz w:val="28"/>
      <w:szCs w:val="28"/>
    </w:rPr>
  </w:style>
  <w:style w:type="paragraph" w:styleId="943" w:customStyle="1">
    <w:name w:val="标题5"/>
    <w:basedOn w:val="888"/>
    <w:link w:val="1018"/>
    <w:uiPriority w:val="0"/>
    <w:qFormat/>
    <w:pPr>
      <w:numPr>
        <w:numId w:val="0"/>
      </w:numPr>
      <w:spacing w:line="413" w:lineRule="auto"/>
    </w:pPr>
    <w:rPr>
      <w:rFonts w:ascii="Arial" w:hAnsi="Arial"/>
      <w:sz w:val="24"/>
    </w:rPr>
  </w:style>
  <w:style w:type="paragraph" w:styleId="944" w:customStyle="1">
    <w:name w:val="明显引用1"/>
    <w:basedOn w:val="885"/>
    <w:next w:val="885"/>
    <w:link w:val="1024"/>
    <w:uiPriority w:val="0"/>
    <w:qFormat/>
    <w:pPr>
      <w:ind w:left="936" w:right="936"/>
      <w:spacing w:before="200" w:after="280"/>
      <w:pBdr>
        <w:bottom w:val="single" w:color="4F81BD" w:sz="4" w:space="4"/>
      </w:pBdr>
    </w:pPr>
    <w:rPr>
      <w:b/>
      <w:bCs/>
      <w:i/>
      <w:iCs/>
      <w:color w:val="4f81bd"/>
      <w:sz w:val="20"/>
      <w:szCs w:val="20"/>
    </w:rPr>
  </w:style>
  <w:style w:type="paragraph" w:styleId="945" w:customStyle="1">
    <w:name w:val="正文文本_0"/>
    <w:basedOn w:val="939"/>
    <w:link w:val="1036"/>
    <w:uiPriority w:val="0"/>
    <w:qFormat/>
    <w:pPr>
      <w:spacing w:after="120"/>
    </w:pPr>
    <w:rPr>
      <w:sz w:val="20"/>
    </w:rPr>
  </w:style>
  <w:style w:type="paragraph" w:styleId="946" w:customStyle="1">
    <w:name w:val="标题 5_0"/>
    <w:basedOn w:val="939"/>
    <w:next w:val="939"/>
    <w:link w:val="1039"/>
    <w:uiPriority w:val="0"/>
    <w:qFormat/>
    <w:pPr>
      <w:keepLines/>
      <w:keepNext/>
      <w:spacing w:before="280" w:after="290" w:line="372" w:lineRule="auto"/>
      <w:outlineLvl w:val="4"/>
    </w:pPr>
    <w:rPr>
      <w:rFonts w:ascii="Calibri" w:hAnsi="Calibri"/>
      <w:b/>
      <w:bCs/>
      <w:sz w:val="28"/>
      <w:szCs w:val="28"/>
    </w:rPr>
  </w:style>
  <w:style w:type="paragraph" w:styleId="947" w:customStyle="1">
    <w:name w:val="标题4"/>
    <w:basedOn w:val="887"/>
    <w:next w:val="906"/>
    <w:link w:val="1054"/>
    <w:uiPriority w:val="0"/>
    <w:qFormat/>
    <w:pPr>
      <w:numPr>
        <w:numId w:val="0"/>
      </w:numPr>
      <w:spacing w:line="413" w:lineRule="auto"/>
    </w:pPr>
    <w:rPr>
      <w:rFonts w:ascii="Arial" w:hAnsi="Arial"/>
      <w:sz w:val="24"/>
    </w:rPr>
  </w:style>
  <w:style w:type="paragraph" w:styleId="948" w:customStyle="1">
    <w:name w:val="标题 2_0"/>
    <w:basedOn w:val="939"/>
    <w:next w:val="939"/>
    <w:link w:val="1066"/>
    <w:uiPriority w:val="0"/>
    <w:unhideWhenUsed/>
    <w:qFormat/>
    <w:pPr>
      <w:keepLines/>
      <w:keepNext/>
      <w:spacing w:before="260" w:after="260" w:line="416" w:lineRule="auto"/>
      <w:outlineLvl w:val="1"/>
    </w:pPr>
    <w:rPr>
      <w:rFonts w:ascii="Cambria" w:hAnsi="Cambria"/>
      <w:b/>
      <w:bCs/>
      <w:sz w:val="32"/>
      <w:szCs w:val="32"/>
    </w:rPr>
  </w:style>
  <w:style w:type="paragraph" w:styleId="949" w:customStyle="1">
    <w:name w:val="List Paragraph1"/>
    <w:basedOn w:val="885"/>
    <w:link w:val="1070"/>
    <w:uiPriority w:val="99"/>
    <w:qFormat/>
    <w:pPr>
      <w:ind w:firstLine="420"/>
    </w:pPr>
  </w:style>
  <w:style w:type="paragraph" w:styleId="950" w:customStyle="1">
    <w:name w:val="样式 标题 3 + (中文) 黑体 小四 非加粗 段前: 7.8 磅 段后: 0 磅 行距: 固定值 20 磅"/>
    <w:basedOn w:val="888"/>
    <w:next w:val="885"/>
    <w:uiPriority w:val="0"/>
    <w:qFormat/>
    <w:pPr>
      <w:spacing w:before="0" w:after="0" w:line="400" w:lineRule="exact"/>
    </w:pPr>
    <w:rPr>
      <w:rFonts w:eastAsia="黑体" w:cs="宋体"/>
      <w:b w:val="0"/>
      <w:bCs w:val="0"/>
      <w:sz w:val="24"/>
      <w:szCs w:val="20"/>
    </w:rPr>
  </w:style>
  <w:style w:type="paragraph" w:styleId="951" w:customStyle="1">
    <w:name w:val="_Style 34"/>
    <w:next w:val="885"/>
    <w:uiPriority w:val="0"/>
    <w:qFormat/>
    <w:pPr>
      <w:jc w:val="both"/>
      <w:widowControl w:val="off"/>
    </w:pPr>
    <w:rPr>
      <w:rFonts w:ascii="Times New Roman" w:hAnsi="Times New Roman" w:eastAsia="宋体" w:cs="Times New Roman"/>
      <w:sz w:val="21"/>
      <w:lang w:val="en-US" w:eastAsia="zh-CN" w:bidi="ar-SA"/>
    </w:rPr>
  </w:style>
  <w:style w:type="paragraph" w:styleId="952"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953" w:customStyle="1">
    <w:name w:val="_Style 36"/>
    <w:next w:val="885"/>
    <w:uiPriority w:val="0"/>
    <w:qFormat/>
    <w:pPr>
      <w:jc w:val="both"/>
      <w:widowControl w:val="off"/>
    </w:pPr>
    <w:rPr>
      <w:rFonts w:ascii="Times New Roman" w:hAnsi="Times New Roman" w:eastAsia="宋体" w:cs="Times New Roman"/>
      <w:sz w:val="21"/>
      <w:lang w:val="en-US" w:eastAsia="zh-CN" w:bidi="ar-SA"/>
    </w:rPr>
  </w:style>
  <w:style w:type="paragraph" w:styleId="954" w:customStyle="1">
    <w:name w:val="空半行"/>
    <w:basedOn w:val="885"/>
    <w:uiPriority w:val="0"/>
    <w:qFormat/>
    <w:pPr>
      <w:spacing w:line="120" w:lineRule="exact"/>
    </w:pPr>
    <w:rPr>
      <w:rFonts w:ascii="Calibri" w:hAnsi="Calibri" w:eastAsia="仿宋_GB2312"/>
      <w:color w:val="ffffff"/>
      <w:sz w:val="30"/>
      <w:szCs w:val="22"/>
    </w:rPr>
  </w:style>
  <w:style w:type="paragraph" w:styleId="955" w:customStyle="1">
    <w:name w:val="1方案格式1"/>
    <w:basedOn w:val="886"/>
    <w:uiPriority w:val="0"/>
    <w:qFormat/>
    <w:pPr>
      <w:numPr>
        <w:numId w:val="2"/>
      </w:numPr>
      <w:ind w:left="0" w:firstLine="0"/>
      <w:spacing w:line="360" w:lineRule="auto"/>
      <w:tabs>
        <w:tab w:val="left" w:pos="360" w:leader="none"/>
      </w:tabs>
    </w:pPr>
    <w:rPr>
      <w:rFonts w:eastAsia="微软雅黑"/>
      <w:bCs w:val="0"/>
      <w:sz w:val="48"/>
    </w:rPr>
  </w:style>
  <w:style w:type="paragraph" w:styleId="956" w:customStyle="1">
    <w:name w:val="格式３"/>
    <w:basedOn w:val="885"/>
    <w:uiPriority w:val="0"/>
    <w:qFormat/>
    <w:pPr>
      <w:ind w:left="600" w:hanging="600"/>
      <w:spacing w:line="420" w:lineRule="exact"/>
    </w:pPr>
    <w:rPr>
      <w:rFonts w:ascii="宋体" w:hAnsi="宋体"/>
      <w:color w:val="000000"/>
      <w:sz w:val="24"/>
      <w:szCs w:val="20"/>
    </w:rPr>
  </w:style>
  <w:style w:type="paragraph" w:styleId="957" w:customStyle="1">
    <w:name w:val="正文1"/>
    <w:uiPriority w:val="0"/>
    <w:qFormat/>
    <w:pPr>
      <w:jc w:val="both"/>
      <w:widowControl w:val="off"/>
    </w:pPr>
    <w:rPr>
      <w:rFonts w:ascii="Calibri" w:hAnsi="Calibri" w:eastAsia="宋体" w:cs="Times New Roman"/>
      <w:lang w:val="en-US" w:eastAsia="zh-CN" w:bidi="ar-SA"/>
    </w:rPr>
  </w:style>
  <w:style w:type="paragraph" w:styleId="958" w:customStyle="1">
    <w:name w:val="列出段落111"/>
    <w:basedOn w:val="885"/>
    <w:uiPriority w:val="99"/>
    <w:qFormat/>
    <w:pPr>
      <w:contextualSpacing/>
      <w:ind w:left="720"/>
      <w:jc w:val="left"/>
      <w:widowControl/>
    </w:pPr>
    <w:rPr>
      <w:rFonts w:ascii="Arial" w:hAnsi="Arial" w:eastAsia="黑体"/>
      <w:sz w:val="24"/>
      <w:lang w:eastAsia="en-US"/>
    </w:rPr>
  </w:style>
  <w:style w:type="paragraph" w:styleId="959" w:customStyle="1">
    <w:name w:val="正文空2字"/>
    <w:basedOn w:val="885"/>
    <w:uiPriority w:val="0"/>
    <w:qFormat/>
    <w:pPr>
      <w:ind w:firstLine="200"/>
      <w:spacing w:line="360" w:lineRule="auto"/>
    </w:pPr>
    <w:rPr>
      <w:sz w:val="24"/>
      <w:lang w:bidi="en-US"/>
    </w:rPr>
  </w:style>
  <w:style w:type="paragraph" w:styleId="960"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961" w:customStyle="1">
    <w:name w:val="目录 5_0"/>
    <w:basedOn w:val="939"/>
    <w:next w:val="939"/>
    <w:uiPriority w:val="39"/>
    <w:qFormat/>
    <w:pPr>
      <w:ind w:left="1680"/>
    </w:pPr>
    <w:rPr>
      <w:rFonts w:ascii="Calibri" w:hAnsi="Calibri"/>
    </w:rPr>
  </w:style>
  <w:style w:type="paragraph" w:styleId="962" w:customStyle="1">
    <w:name w:val="修订1"/>
    <w:uiPriority w:val="0"/>
    <w:qFormat/>
    <w:rPr>
      <w:rFonts w:ascii="Times New Roman" w:hAnsi="Times New Roman" w:eastAsia="宋体" w:cs="Times New Roman"/>
      <w:sz w:val="21"/>
      <w:szCs w:val="24"/>
      <w:lang w:val="en-US" w:eastAsia="zh-CN" w:bidi="ar-SA"/>
    </w:rPr>
  </w:style>
  <w:style w:type="paragraph" w:styleId="963" w:customStyle="1">
    <w:name w:val="标题 11"/>
    <w:basedOn w:val="957"/>
    <w:next w:val="957"/>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964" w:customStyle="1">
    <w:name w:val="正文 + 行距: 固定值 20 磅"/>
    <w:basedOn w:val="885"/>
    <w:uiPriority w:val="0"/>
    <w:qFormat/>
    <w:pPr>
      <w:ind w:firstLine="716"/>
      <w:spacing w:line="400" w:lineRule="exact"/>
    </w:pPr>
    <w:rPr>
      <w:rFonts w:ascii="Calibri" w:hAnsi="Calibri"/>
      <w:szCs w:val="22"/>
    </w:rPr>
  </w:style>
  <w:style w:type="paragraph" w:styleId="965" w:customStyle="1">
    <w:name w:val="TOC 标题1"/>
    <w:basedOn w:val="886"/>
    <w:next w:val="885"/>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966" w:customStyle="1">
    <w:name w:val="表格文字"/>
    <w:basedOn w:val="885"/>
    <w:link w:val="1071"/>
    <w:uiPriority w:val="0"/>
    <w:qFormat/>
    <w:pPr>
      <w:jc w:val="left"/>
      <w:spacing w:line="420" w:lineRule="atLeast"/>
    </w:pPr>
    <w:rPr>
      <w:rFonts w:ascii="Calibri" w:hAnsi="Calibri"/>
      <w:szCs w:val="22"/>
    </w:rPr>
  </w:style>
  <w:style w:type="paragraph" w:styleId="967" w:customStyle="1">
    <w:name w:val="flNote"/>
    <w:basedOn w:val="885"/>
    <w:uiPriority w:val="0"/>
    <w:qFormat/>
    <w:pPr>
      <w:jc w:val="center"/>
      <w:spacing w:before="320" w:after="160" w:line="360" w:lineRule="atLeast"/>
    </w:pPr>
    <w:rPr>
      <w:rFonts w:ascii="Arial" w:hAnsi="Calibri" w:eastAsia="黑体"/>
      <w:sz w:val="30"/>
      <w:szCs w:val="22"/>
    </w:rPr>
  </w:style>
  <w:style w:type="paragraph" w:styleId="968" w:customStyle="1">
    <w:name w:val="文章正文"/>
    <w:basedOn w:val="885"/>
    <w:uiPriority w:val="99"/>
    <w:qFormat/>
    <w:pPr>
      <w:ind w:firstLine="480"/>
      <w:spacing w:line="360" w:lineRule="auto"/>
    </w:pPr>
    <w:rPr>
      <w:rFonts w:ascii="仿宋_GB2312" w:hAnsi="宋体" w:eastAsia="仿宋_GB2312"/>
      <w:color w:val="ff0000"/>
      <w:sz w:val="24"/>
    </w:rPr>
  </w:style>
  <w:style w:type="paragraph" w:styleId="969" w:customStyle="1">
    <w:name w:val="表格"/>
    <w:basedOn w:val="885"/>
    <w:uiPriority w:val="0"/>
    <w:qFormat/>
    <w:pPr>
      <w:jc w:val="center"/>
    </w:pPr>
    <w:rPr>
      <w:rFonts w:ascii="华文细黑" w:hAnsi="华文细黑"/>
      <w:szCs w:val="22"/>
    </w:rPr>
  </w:style>
  <w:style w:type="paragraph" w:styleId="970" w:customStyle="1">
    <w:name w:val="Char"/>
    <w:basedOn w:val="885"/>
    <w:uiPriority w:val="0"/>
    <w:qFormat/>
    <w:pPr>
      <w:jc w:val="left"/>
      <w:spacing w:after="160" w:line="240" w:lineRule="exact"/>
      <w:widowControl/>
    </w:pPr>
    <w:rPr>
      <w:rFonts w:ascii="Verdana" w:hAnsi="Verdana"/>
      <w:sz w:val="20"/>
      <w:szCs w:val="20"/>
      <w:lang w:eastAsia="en-US"/>
    </w:rPr>
  </w:style>
  <w:style w:type="paragraph" w:styleId="971"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972" w:customStyle="1">
    <w:name w:val="列出段落2"/>
    <w:basedOn w:val="885"/>
    <w:uiPriority w:val="99"/>
    <w:qFormat/>
    <w:pPr>
      <w:ind w:firstLine="420"/>
    </w:pPr>
  </w:style>
  <w:style w:type="paragraph" w:styleId="973" w:customStyle="1">
    <w:name w:val="6'"/>
    <w:basedOn w:val="885"/>
    <w:uiPriority w:val="0"/>
    <w:qFormat/>
    <w:pPr>
      <w:jc w:val="center"/>
      <w:spacing w:line="320" w:lineRule="exact"/>
    </w:pPr>
    <w:rPr>
      <w:rFonts w:ascii="Calibri" w:hAnsi="Calibri"/>
      <w:spacing w:val="20"/>
      <w:szCs w:val="22"/>
    </w:rPr>
  </w:style>
  <w:style w:type="paragraph" w:styleId="974" w:customStyle="1">
    <w:name w:val="Char Char Char Char Char Char Char"/>
    <w:basedOn w:val="885"/>
    <w:uiPriority w:val="0"/>
    <w:qFormat/>
    <w:pPr>
      <w:spacing w:line="360" w:lineRule="auto"/>
    </w:pPr>
    <w:rPr>
      <w:sz w:val="24"/>
      <w:szCs w:val="20"/>
    </w:rPr>
  </w:style>
  <w:style w:type="paragraph" w:styleId="975" w:customStyle="1">
    <w:name w:val="2方案格式2"/>
    <w:basedOn w:val="955"/>
    <w:uiPriority w:val="0"/>
    <w:qFormat/>
    <w:pPr>
      <w:numPr>
        <w:ilvl w:val="1"/>
      </w:numPr>
      <w:spacing w:line="240" w:lineRule="auto"/>
      <w:outlineLvl w:val="1"/>
    </w:pPr>
    <w:rPr>
      <w:sz w:val="44"/>
    </w:rPr>
  </w:style>
  <w:style w:type="paragraph" w:styleId="976"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977" w:customStyle="1">
    <w:name w:val="文档正文"/>
    <w:basedOn w:val="885"/>
    <w:uiPriority w:val="0"/>
    <w:qFormat/>
    <w:pPr>
      <w:ind w:firstLine="567"/>
      <w:spacing w:line="480" w:lineRule="atLeast"/>
    </w:pPr>
    <w:rPr>
      <w:rFonts w:ascii="Ari" w:eastAsia="Ari"/>
      <w:sz w:val="28"/>
      <w:szCs w:val="20"/>
    </w:rPr>
  </w:style>
  <w:style w:type="paragraph" w:styleId="978" w:customStyle="1">
    <w:name w:val="txt"/>
    <w:basedOn w:val="885"/>
    <w:uiPriority w:val="0"/>
    <w:qFormat/>
    <w:pPr>
      <w:jc w:val="left"/>
      <w:spacing w:before="100" w:beforeAutospacing="1" w:after="100" w:afterAutospacing="1"/>
      <w:widowControl/>
    </w:pPr>
    <w:rPr>
      <w:rFonts w:ascii="宋体" w:hAnsi="宋体" w:cs="宋体"/>
      <w:sz w:val="24"/>
    </w:rPr>
  </w:style>
  <w:style w:type="paragraph" w:styleId="979" w:customStyle="1">
    <w:name w:val="目录 4_0"/>
    <w:basedOn w:val="939"/>
    <w:next w:val="939"/>
    <w:uiPriority w:val="39"/>
    <w:qFormat/>
    <w:pPr>
      <w:ind w:left="1260"/>
    </w:pPr>
    <w:rPr>
      <w:rFonts w:ascii="Calibri" w:hAnsi="Calibri"/>
    </w:rPr>
  </w:style>
  <w:style w:type="paragraph" w:styleId="980" w:customStyle="1">
    <w:name w:val="目录 3_0"/>
    <w:basedOn w:val="939"/>
    <w:next w:val="939"/>
    <w:uiPriority w:val="39"/>
    <w:qFormat/>
    <w:pPr>
      <w:ind w:left="840"/>
    </w:pPr>
    <w:rPr>
      <w:rFonts w:ascii="Calibri" w:hAnsi="Calibri"/>
    </w:rPr>
  </w:style>
  <w:style w:type="paragraph" w:styleId="981" w:customStyle="1">
    <w:name w:val="样式 标题 1 + 黑体 三号 非加粗 居中 段前: 6 磅 段后: 6 磅 行距: 固定值 20 磅"/>
    <w:basedOn w:val="886"/>
    <w:uiPriority w:val="0"/>
    <w:qFormat/>
    <w:pPr>
      <w:numPr>
        <w:numId w:val="0"/>
      </w:numPr>
      <w:spacing w:before="120" w:after="120" w:line="400" w:lineRule="exact"/>
    </w:pPr>
    <w:rPr>
      <w:rFonts w:ascii="黑体" w:hAnsi="黑体" w:eastAsia="黑体"/>
      <w:b w:val="0"/>
      <w:bCs w:val="0"/>
      <w:szCs w:val="20"/>
    </w:rPr>
  </w:style>
  <w:style w:type="paragraph" w:styleId="982" w:customStyle="1">
    <w:name w:val="1"/>
    <w:basedOn w:val="885"/>
    <w:next w:val="885"/>
    <w:uiPriority w:val="0"/>
    <w:qFormat/>
    <w:rPr>
      <w:rFonts w:ascii="Calibri" w:hAnsi="Calibri"/>
      <w:szCs w:val="22"/>
    </w:rPr>
  </w:style>
  <w:style w:type="paragraph" w:styleId="983" w:customStyle="1">
    <w:name w:val="Blockquote_0"/>
    <w:basedOn w:val="939"/>
    <w:uiPriority w:val="0"/>
    <w:qFormat/>
    <w:pPr>
      <w:ind w:left="360" w:right="360"/>
      <w:jc w:val="left"/>
      <w:spacing w:before="100" w:after="100"/>
    </w:pPr>
    <w:rPr>
      <w:rFonts w:ascii="Calibri" w:hAnsi="Calibri" w:eastAsia="Times New Roman"/>
      <w:sz w:val="24"/>
      <w:szCs w:val="20"/>
    </w:rPr>
  </w:style>
  <w:style w:type="paragraph" w:styleId="984" w:customStyle="1">
    <w:name w:val="列出段落11"/>
    <w:basedOn w:val="885"/>
    <w:uiPriority w:val="0"/>
    <w:qFormat/>
    <w:pPr>
      <w:contextualSpacing/>
      <w:ind w:left="720"/>
      <w:jc w:val="left"/>
      <w:widowControl/>
    </w:pPr>
    <w:rPr>
      <w:rFonts w:ascii="Arial" w:hAnsi="Arial" w:eastAsia="黑体"/>
      <w:sz w:val="24"/>
      <w:lang w:eastAsia="en-US"/>
    </w:rPr>
  </w:style>
  <w:style w:type="paragraph" w:styleId="985" w:customStyle="1">
    <w:name w:val="样式 标题 2 + Times New Roman 四号 非加粗 段前: 5 磅 段后: 0 磅 行距: 固定值 20..._0"/>
    <w:basedOn w:val="885"/>
    <w:uiPriority w:val="0"/>
    <w:qFormat/>
    <w:pPr>
      <w:keepLines/>
      <w:keepNext/>
      <w:spacing w:before="100" w:line="360" w:lineRule="auto"/>
      <w:outlineLvl w:val="1"/>
    </w:pPr>
    <w:rPr>
      <w:rFonts w:eastAsia="Times New Roman" w:cs="宋体"/>
      <w:sz w:val="28"/>
      <w:szCs w:val="20"/>
    </w:rPr>
  </w:style>
  <w:style w:type="paragraph" w:styleId="986" w:customStyle="1">
    <w:name w:val="op_mapdots_left"/>
    <w:basedOn w:val="885"/>
    <w:uiPriority w:val="0"/>
    <w:qFormat/>
    <w:pPr>
      <w:jc w:val="left"/>
      <w:spacing w:before="100" w:beforeAutospacing="1" w:after="100" w:afterAutospacing="1"/>
      <w:widowControl/>
    </w:pPr>
    <w:rPr>
      <w:rFonts w:ascii="宋体" w:hAnsi="宋体" w:cs="宋体"/>
      <w:sz w:val="24"/>
    </w:rPr>
  </w:style>
  <w:style w:type="paragraph" w:styleId="987" w:customStyle="1">
    <w:name w:val="p0"/>
    <w:basedOn w:val="885"/>
    <w:uiPriority w:val="0"/>
    <w:qFormat/>
    <w:pPr>
      <w:widowControl/>
    </w:pPr>
    <w:rPr>
      <w:b/>
      <w:bCs/>
      <w:sz w:val="24"/>
    </w:rPr>
  </w:style>
  <w:style w:type="paragraph" w:styleId="988" w:customStyle="1">
    <w:name w:val="Blockquote"/>
    <w:basedOn w:val="885"/>
    <w:uiPriority w:val="0"/>
    <w:qFormat/>
    <w:pPr>
      <w:ind w:left="360" w:right="360"/>
      <w:jc w:val="left"/>
      <w:spacing w:before="100" w:after="100"/>
    </w:pPr>
    <w:rPr>
      <w:rFonts w:ascii="Calibri" w:hAnsi="Calibri"/>
      <w:sz w:val="24"/>
      <w:szCs w:val="22"/>
    </w:rPr>
  </w:style>
  <w:style w:type="paragraph" w:styleId="989" w:customStyle="1">
    <w:name w:val="3方案格式3"/>
    <w:basedOn w:val="975"/>
    <w:uiPriority w:val="0"/>
    <w:qFormat/>
    <w:pPr>
      <w:numPr>
        <w:ilvl w:val="2"/>
      </w:numPr>
      <w:outlineLvl w:val="2"/>
    </w:pPr>
    <w:rPr>
      <w:sz w:val="32"/>
    </w:rPr>
  </w:style>
  <w:style w:type="paragraph" w:styleId="990" w:customStyle="1">
    <w:name w:val="样式 标题 2 + Times New Roman 四号 非加粗 段前: 5 磅 段后: 0 磅 行距: 固定值 20..."/>
    <w:basedOn w:val="887"/>
    <w:uiPriority w:val="0"/>
    <w:qFormat/>
    <w:pPr>
      <w:numPr>
        <w:numId w:val="0"/>
      </w:numPr>
      <w:spacing w:before="100" w:after="0" w:line="400" w:lineRule="exact"/>
    </w:pPr>
    <w:rPr>
      <w:rFonts w:ascii="Times New Roman" w:hAnsi="Times New Roman" w:eastAsia="黑体"/>
      <w:b w:val="0"/>
      <w:bCs w:val="0"/>
      <w:sz w:val="28"/>
      <w:szCs w:val="20"/>
    </w:rPr>
  </w:style>
  <w:style w:type="paragraph" w:styleId="991" w:customStyle="1">
    <w:name w:val="标题2"/>
    <w:basedOn w:val="887"/>
    <w:next w:val="904"/>
    <w:uiPriority w:val="0"/>
    <w:qFormat/>
    <w:pPr>
      <w:spacing w:before="156" w:after="156" w:line="360" w:lineRule="auto"/>
    </w:pPr>
    <w:rPr>
      <w:bCs w:val="0"/>
      <w:sz w:val="24"/>
    </w:rPr>
  </w:style>
  <w:style w:type="paragraph" w:styleId="992" w:customStyle="1">
    <w:name w:val="普通正文"/>
    <w:basedOn w:val="885"/>
    <w:uiPriority w:val="0"/>
    <w:qFormat/>
    <w:pPr>
      <w:ind w:firstLine="480"/>
      <w:jc w:val="left"/>
      <w:spacing w:before="120" w:after="120" w:line="360" w:lineRule="auto"/>
    </w:pPr>
    <w:rPr>
      <w:rFonts w:ascii="Arial" w:hAnsi="Arial"/>
      <w:sz w:val="24"/>
    </w:rPr>
  </w:style>
  <w:style w:type="paragraph" w:styleId="993" w:customStyle="1">
    <w:name w:val="正文11"/>
    <w:uiPriority w:val="0"/>
    <w:qFormat/>
    <w:rPr>
      <w:rFonts w:ascii="Calibri" w:hAnsi="Calibri" w:eastAsia="宋体" w:cs="Calibri"/>
      <w:sz w:val="24"/>
      <w:szCs w:val="24"/>
      <w:lang w:val="en-US" w:eastAsia="zh-CN" w:bidi="ar-SA"/>
    </w:rPr>
  </w:style>
  <w:style w:type="paragraph" w:styleId="994" w:customStyle="1">
    <w:name w:val="正文2"/>
    <w:basedOn w:val="885"/>
    <w:uiPriority w:val="0"/>
    <w:qFormat/>
    <w:rPr>
      <w:rFonts w:eastAsia="微软雅黑"/>
      <w:sz w:val="24"/>
    </w:rPr>
  </w:style>
  <w:style w:type="paragraph" w:styleId="995" w:customStyle="1">
    <w:name w:val="列出段落3"/>
    <w:basedOn w:val="885"/>
    <w:uiPriority w:val="0"/>
    <w:qFormat/>
    <w:pPr>
      <w:ind w:firstLine="420"/>
      <w:jc w:val="left"/>
      <w:spacing w:after="200"/>
      <w:widowControl/>
    </w:pPr>
    <w:rPr>
      <w:rFonts w:ascii="Tahoma" w:hAnsi="Tahoma" w:eastAsia="微软雅黑"/>
      <w:sz w:val="22"/>
      <w:szCs w:val="22"/>
    </w:rPr>
  </w:style>
  <w:style w:type="paragraph" w:styleId="996" w:customStyle="1">
    <w:name w:val="纯文本2"/>
    <w:basedOn w:val="885"/>
    <w:uiPriority w:val="0"/>
    <w:qFormat/>
    <w:pPr>
      <w:jc w:val="left"/>
    </w:pPr>
    <w:rPr>
      <w:rFonts w:hint="eastAsia" w:ascii="宋体" w:hAnsi="宋体" w:cs="Courier New"/>
      <w:sz w:val="24"/>
      <w:szCs w:val="20"/>
    </w:rPr>
  </w:style>
  <w:style w:type="paragraph" w:styleId="997" w:customStyle="1">
    <w:name w:val="trs_editor"/>
    <w:basedOn w:val="885"/>
    <w:uiPriority w:val="0"/>
    <w:qFormat/>
    <w:pPr>
      <w:jc w:val="left"/>
      <w:spacing w:before="100" w:beforeAutospacing="1" w:after="100" w:afterAutospacing="1"/>
      <w:widowControl/>
    </w:pPr>
    <w:rPr>
      <w:rFonts w:ascii="宋体" w:hAnsi="宋体" w:cs="宋体"/>
      <w:sz w:val="24"/>
    </w:rPr>
  </w:style>
  <w:style w:type="character" w:styleId="998" w:customStyle="1">
    <w:name w:val="明显强调1"/>
    <w:uiPriority w:val="0"/>
    <w:qFormat/>
    <w:rPr>
      <w:b/>
      <w:bCs/>
      <w:i/>
      <w:iCs/>
      <w:color w:val="4f81bd"/>
    </w:rPr>
  </w:style>
  <w:style w:type="character" w:styleId="999" w:customStyle="1">
    <w:name w:val="批注文字 Char2"/>
    <w:uiPriority w:val="0"/>
    <w:qFormat/>
    <w:rPr>
      <w:sz w:val="21"/>
    </w:rPr>
  </w:style>
  <w:style w:type="character" w:styleId="1000" w:customStyle="1">
    <w:name w:val="标题 3 Char_0"/>
    <w:link w:val="938"/>
    <w:uiPriority w:val="0"/>
    <w:qFormat/>
    <w:rPr>
      <w:b/>
      <w:bCs/>
      <w:sz w:val="32"/>
      <w:szCs w:val="32"/>
    </w:rPr>
  </w:style>
  <w:style w:type="character" w:styleId="1001" w:customStyle="1">
    <w:name w:val="标题 2 字符"/>
    <w:link w:val="887"/>
    <w:uiPriority w:val="0"/>
    <w:qFormat/>
    <w:rPr>
      <w:rFonts w:ascii="Cambria" w:hAnsi="Cambria"/>
      <w:b/>
      <w:bCs/>
      <w:sz w:val="32"/>
      <w:szCs w:val="32"/>
    </w:rPr>
  </w:style>
  <w:style w:type="character" w:styleId="1002" w:customStyle="1">
    <w:name w:val="正文文本 Char2"/>
    <w:uiPriority w:val="99"/>
    <w:semiHidden/>
    <w:qFormat/>
    <w:rPr>
      <w:rFonts w:ascii="Calibri" w:hAnsi="Calibri" w:eastAsia="宋体" w:cs="Times New Roman"/>
    </w:rPr>
  </w:style>
  <w:style w:type="character" w:styleId="1003" w:customStyle="1">
    <w:name w:val="页脚 Char1"/>
    <w:uiPriority w:val="99"/>
    <w:semiHidden/>
    <w:qFormat/>
    <w:rPr>
      <w:rFonts w:ascii="Calibri" w:hAnsi="Calibri" w:eastAsia="宋体" w:cs="Times New Roman"/>
      <w:sz w:val="18"/>
      <w:szCs w:val="18"/>
    </w:rPr>
  </w:style>
  <w:style w:type="character" w:styleId="1004" w:customStyle="1">
    <w:name w:val="明显引用 Char2"/>
    <w:uiPriority w:val="99"/>
    <w:qFormat/>
    <w:rPr>
      <w:b/>
      <w:bCs/>
      <w:i/>
      <w:iCs/>
      <w:color w:val="4f81bd"/>
      <w:sz w:val="21"/>
      <w:szCs w:val="24"/>
    </w:rPr>
  </w:style>
  <w:style w:type="character" w:styleId="1005" w:customStyle="1">
    <w:name w:val="引用 Char"/>
    <w:link w:val="940"/>
    <w:uiPriority w:val="0"/>
    <w:qFormat/>
    <w:rPr>
      <w:i/>
      <w:iCs/>
      <w:color w:val="000000"/>
    </w:rPr>
  </w:style>
  <w:style w:type="character" w:styleId="1006" w:customStyle="1">
    <w:name w:val="标题 1 Char_0"/>
    <w:link w:val="941"/>
    <w:uiPriority w:val="0"/>
    <w:qFormat/>
    <w:rPr>
      <w:b/>
      <w:bCs/>
      <w:sz w:val="44"/>
      <w:szCs w:val="44"/>
    </w:rPr>
  </w:style>
  <w:style w:type="character" w:styleId="1007" w:customStyle="1">
    <w:name w:val="正文文本缩进 3 Char1"/>
    <w:uiPriority w:val="99"/>
    <w:semiHidden/>
    <w:qFormat/>
    <w:rPr>
      <w:sz w:val="16"/>
      <w:szCs w:val="16"/>
    </w:rPr>
  </w:style>
  <w:style w:type="character" w:styleId="1008" w:customStyle="1">
    <w:name w:val="引用 Char1"/>
    <w:uiPriority w:val="29"/>
    <w:qFormat/>
    <w:rPr>
      <w:i/>
      <w:iCs/>
      <w:color w:val="000000"/>
      <w:sz w:val="21"/>
    </w:rPr>
  </w:style>
  <w:style w:type="character" w:styleId="1009" w:customStyle="1">
    <w:name w:val="正文文本缩进 字符"/>
    <w:link w:val="905"/>
    <w:uiPriority w:val="0"/>
    <w:qFormat/>
    <w:rPr>
      <w:sz w:val="21"/>
      <w:szCs w:val="24"/>
    </w:rPr>
  </w:style>
  <w:style w:type="character" w:styleId="1010" w:customStyle="1">
    <w:name w:val="font161"/>
    <w:uiPriority w:val="0"/>
    <w:qFormat/>
    <w:rPr>
      <w:b/>
      <w:sz w:val="32"/>
    </w:rPr>
  </w:style>
  <w:style w:type="character" w:styleId="1011" w:customStyle="1">
    <w:name w:val="标题 4 Char_0"/>
    <w:link w:val="942"/>
    <w:uiPriority w:val="0"/>
    <w:qFormat/>
    <w:rPr>
      <w:rFonts w:ascii="Arial" w:hAnsi="Arial" w:eastAsia="黑体"/>
      <w:b/>
      <w:bCs/>
      <w:sz w:val="28"/>
      <w:szCs w:val="28"/>
    </w:rPr>
  </w:style>
  <w:style w:type="character" w:styleId="1012" w:customStyle="1">
    <w:name w:val="页眉 字符"/>
    <w:link w:val="915"/>
    <w:uiPriority w:val="99"/>
    <w:qFormat/>
    <w:rPr>
      <w:sz w:val="18"/>
      <w:szCs w:val="18"/>
    </w:rPr>
  </w:style>
  <w:style w:type="character" w:styleId="1013" w:customStyle="1">
    <w:name w:val="标题 6 字符"/>
    <w:link w:val="891"/>
    <w:uiPriority w:val="0"/>
    <w:qFormat/>
    <w:rPr>
      <w:rFonts w:ascii="Cambria" w:hAnsi="Cambria" w:eastAsia="宋体" w:cs="Times New Roman"/>
      <w:b/>
      <w:bCs/>
      <w:sz w:val="24"/>
      <w:szCs w:val="24"/>
    </w:rPr>
  </w:style>
  <w:style w:type="character" w:styleId="1014" w:customStyle="1">
    <w:name w:val="纯文本 字符"/>
    <w:link w:val="909"/>
    <w:uiPriority w:val="0"/>
    <w:qFormat/>
    <w:rPr>
      <w:rFonts w:ascii="Ari"/>
      <w:lang w:val="en-US" w:eastAsia="zh-CN" w:bidi="ar-SA"/>
    </w:rPr>
  </w:style>
  <w:style w:type="character" w:styleId="1015" w:customStyle="1">
    <w:name w:val="引用 Char2"/>
    <w:uiPriority w:val="99"/>
    <w:qFormat/>
    <w:rPr>
      <w:i/>
      <w:iCs/>
      <w:color w:val="000000"/>
      <w:sz w:val="21"/>
      <w:szCs w:val="24"/>
    </w:rPr>
  </w:style>
  <w:style w:type="character" w:styleId="1016" w:customStyle="1">
    <w:name w:val="rvts11"/>
    <w:uiPriority w:val="0"/>
    <w:qFormat/>
    <w:rPr>
      <w:rFonts w:hint="default" w:ascii="KNLe" w:hAnsi="KNLe"/>
      <w:sz w:val="24"/>
      <w:szCs w:val="24"/>
      <w:u w:val="single"/>
    </w:rPr>
  </w:style>
  <w:style w:type="character" w:styleId="1017" w:customStyle="1">
    <w:name w:val="标题 字符"/>
    <w:link w:val="926"/>
    <w:uiPriority w:val="0"/>
    <w:qFormat/>
    <w:rPr>
      <w:rFonts w:ascii="Arial" w:hAnsi="Arial"/>
      <w:b/>
      <w:sz w:val="32"/>
    </w:rPr>
  </w:style>
  <w:style w:type="character" w:styleId="1018" w:customStyle="1">
    <w:name w:val="标题5 Char Char"/>
    <w:link w:val="943"/>
    <w:uiPriority w:val="0"/>
    <w:qFormat/>
    <w:rPr>
      <w:rFonts w:ascii="Arial" w:hAnsi="Arial"/>
      <w:b/>
      <w:bCs/>
      <w:sz w:val="24"/>
      <w:szCs w:val="32"/>
    </w:rPr>
  </w:style>
  <w:style w:type="character" w:styleId="1019" w:customStyle="1">
    <w:name w:val="副标题 Char2"/>
    <w:uiPriority w:val="11"/>
    <w:qFormat/>
    <w:rPr>
      <w:rFonts w:ascii="Cambria" w:hAnsi="Cambria" w:cs="Times New Roman"/>
      <w:b/>
      <w:bCs/>
      <w:sz w:val="32"/>
      <w:szCs w:val="32"/>
    </w:rPr>
  </w:style>
  <w:style w:type="character" w:styleId="1020" w:customStyle="1">
    <w:name w:val="文档结构图 字符"/>
    <w:link w:val="901"/>
    <w:uiPriority w:val="0"/>
    <w:qFormat/>
    <w:rPr>
      <w:rFonts w:ascii="宋体"/>
      <w:sz w:val="18"/>
      <w:szCs w:val="18"/>
    </w:rPr>
  </w:style>
  <w:style w:type="character" w:styleId="1021" w:customStyle="1">
    <w:name w:val="日期 字符"/>
    <w:link w:val="911"/>
    <w:uiPriority w:val="0"/>
    <w:qFormat/>
    <w:rPr>
      <w:sz w:val="21"/>
      <w:szCs w:val="24"/>
    </w:rPr>
  </w:style>
  <w:style w:type="character" w:styleId="1022" w:customStyle="1">
    <w:name w:val="批注主题 Char1"/>
    <w:uiPriority w:val="0"/>
    <w:qFormat/>
    <w:rPr>
      <w:b/>
      <w:bCs/>
      <w:sz w:val="21"/>
      <w:szCs w:val="22"/>
    </w:rPr>
  </w:style>
  <w:style w:type="character" w:styleId="1023" w:customStyle="1">
    <w:name w:val="font31"/>
    <w:uiPriority w:val="0"/>
    <w:qFormat/>
    <w:rPr>
      <w:rFonts w:hint="eastAsia" w:ascii="宋体" w:hAnsi="宋体" w:eastAsia="宋体" w:cs="宋体"/>
      <w:color w:val="000000"/>
      <w:sz w:val="20"/>
      <w:szCs w:val="20"/>
      <w:u w:val="none"/>
    </w:rPr>
  </w:style>
  <w:style w:type="character" w:styleId="1024" w:customStyle="1">
    <w:name w:val="明显引用 Char"/>
    <w:link w:val="944"/>
    <w:uiPriority w:val="0"/>
    <w:qFormat/>
    <w:rPr>
      <w:b/>
      <w:bCs/>
      <w:i/>
      <w:iCs/>
      <w:color w:val="4f81bd"/>
    </w:rPr>
  </w:style>
  <w:style w:type="character" w:styleId="1025" w:customStyle="1">
    <w:name w:val="标题 5 字符"/>
    <w:link w:val="890"/>
    <w:uiPriority w:val="0"/>
    <w:qFormat/>
    <w:rPr>
      <w:b/>
      <w:bCs/>
      <w:sz w:val="28"/>
      <w:szCs w:val="28"/>
    </w:rPr>
  </w:style>
  <w:style w:type="character" w:styleId="1026" w:customStyle="1">
    <w:name w:val="日期 Char1"/>
    <w:uiPriority w:val="0"/>
    <w:qFormat/>
    <w:rPr>
      <w:rFonts w:ascii="Calibri" w:hAnsi="Calibri" w:eastAsia="宋体" w:cs="Times New Roman"/>
    </w:rPr>
  </w:style>
  <w:style w:type="character" w:styleId="1027" w:customStyle="1">
    <w:name w:val="批注框文本 Char1"/>
    <w:uiPriority w:val="0"/>
    <w:qFormat/>
    <w:rPr>
      <w:sz w:val="18"/>
      <w:szCs w:val="18"/>
    </w:rPr>
  </w:style>
  <w:style w:type="character" w:styleId="1028" w:customStyle="1">
    <w:name w:val="标题 Char1"/>
    <w:uiPriority w:val="10"/>
    <w:qFormat/>
    <w:rPr>
      <w:rFonts w:ascii="Cambria" w:hAnsi="Cambria" w:eastAsia="宋体" w:cs="Times New Roman"/>
      <w:b/>
      <w:bCs/>
      <w:sz w:val="32"/>
      <w:szCs w:val="32"/>
    </w:rPr>
  </w:style>
  <w:style w:type="character" w:styleId="1029" w:customStyle="1">
    <w:name w:val="标题 9 字符"/>
    <w:link w:val="894"/>
    <w:uiPriority w:val="0"/>
    <w:qFormat/>
    <w:rPr>
      <w:rFonts w:ascii="Cambria" w:hAnsi="Cambria" w:eastAsia="宋体" w:cs="Times New Roman"/>
      <w:sz w:val="21"/>
      <w:szCs w:val="21"/>
    </w:rPr>
  </w:style>
  <w:style w:type="character" w:styleId="1030" w:customStyle="1">
    <w:name w:val="不明显参考1"/>
    <w:uiPriority w:val="0"/>
    <w:qFormat/>
    <w:rPr>
      <w:smallCaps/>
      <w:color w:val="c0504d"/>
      <w:u w:val="single"/>
    </w:rPr>
  </w:style>
  <w:style w:type="character" w:styleId="1031" w:customStyle="1">
    <w:name w:val="批注文字 Char1"/>
    <w:uiPriority w:val="0"/>
    <w:qFormat/>
    <w:rPr>
      <w:rFonts w:ascii="Calibri" w:hAnsi="Calibri" w:eastAsia="宋体" w:cs="Times New Roman"/>
    </w:rPr>
  </w:style>
  <w:style w:type="character" w:styleId="1032" w:customStyle="1">
    <w:name w:val="标题 Char2"/>
    <w:uiPriority w:val="10"/>
    <w:qFormat/>
    <w:rPr>
      <w:rFonts w:ascii="Cambria" w:hAnsi="Cambria" w:cs="Times New Roman"/>
      <w:b/>
      <w:bCs/>
      <w:sz w:val="32"/>
      <w:szCs w:val="32"/>
    </w:rPr>
  </w:style>
  <w:style w:type="character" w:styleId="1033" w:customStyle="1">
    <w:name w:val="正文文本 3 Char1"/>
    <w:uiPriority w:val="99"/>
    <w:semiHidden/>
    <w:qFormat/>
    <w:rPr>
      <w:sz w:val="16"/>
      <w:szCs w:val="16"/>
    </w:rPr>
  </w:style>
  <w:style w:type="character" w:styleId="1034" w:customStyle="1">
    <w:name w:val="批注主题 Char2"/>
    <w:uiPriority w:val="0"/>
    <w:qFormat/>
    <w:rPr>
      <w:b/>
      <w:bCs/>
      <w:sz w:val="21"/>
    </w:rPr>
  </w:style>
  <w:style w:type="character" w:styleId="1035" w:customStyle="1">
    <w:name w:val="标题 3 字符"/>
    <w:link w:val="888"/>
    <w:uiPriority w:val="0"/>
    <w:qFormat/>
    <w:rPr>
      <w:b/>
      <w:bCs/>
      <w:sz w:val="32"/>
      <w:szCs w:val="32"/>
    </w:rPr>
  </w:style>
  <w:style w:type="character" w:styleId="1036" w:customStyle="1">
    <w:name w:val="正文文本 Char_0"/>
    <w:link w:val="945"/>
    <w:uiPriority w:val="0"/>
    <w:qFormat/>
    <w:rPr>
      <w:szCs w:val="24"/>
    </w:rPr>
  </w:style>
  <w:style w:type="character" w:styleId="1037" w:customStyle="1">
    <w:name w:val="副标题 字符"/>
    <w:link w:val="918"/>
    <w:uiPriority w:val="0"/>
    <w:qFormat/>
    <w:rPr>
      <w:rFonts w:ascii="Cambria" w:hAnsi="Cambria"/>
      <w:b/>
      <w:bCs/>
      <w:sz w:val="32"/>
      <w:szCs w:val="32"/>
    </w:rPr>
  </w:style>
  <w:style w:type="character" w:styleId="1038" w:customStyle="1">
    <w:name w:val="bookmark"/>
    <w:basedOn w:val="895"/>
    <w:uiPriority w:val="0"/>
    <w:qFormat/>
  </w:style>
  <w:style w:type="character" w:styleId="1039" w:customStyle="1">
    <w:name w:val="标题 5 Char_0"/>
    <w:link w:val="946"/>
    <w:uiPriority w:val="0"/>
    <w:qFormat/>
    <w:rPr>
      <w:rFonts w:ascii="Calibri" w:hAnsi="Calibri"/>
      <w:b/>
      <w:bCs/>
      <w:sz w:val="28"/>
      <w:szCs w:val="28"/>
    </w:rPr>
  </w:style>
  <w:style w:type="character" w:styleId="1040" w:customStyle="1">
    <w:name w:val="正文文本缩进 2 字符"/>
    <w:link w:val="912"/>
    <w:uiPriority w:val="99"/>
    <w:qFormat/>
    <w:rPr>
      <w:rFonts w:ascii="宋体"/>
    </w:rPr>
  </w:style>
  <w:style w:type="character" w:styleId="1041" w:customStyle="1">
    <w:name w:val="批注文字 字符"/>
    <w:link w:val="902"/>
    <w:uiPriority w:val="99"/>
    <w:qFormat/>
    <w:rPr>
      <w:sz w:val="21"/>
      <w:szCs w:val="24"/>
    </w:rPr>
  </w:style>
  <w:style w:type="character" w:styleId="1042" w:customStyle="1">
    <w:name w:val="font11"/>
    <w:uiPriority w:val="0"/>
    <w:qFormat/>
    <w:rPr>
      <w:rFonts w:hint="eastAsia" w:ascii="宋体" w:hAnsi="宋体" w:eastAsia="宋体" w:cs="宋体"/>
      <w:color w:val="000000"/>
      <w:sz w:val="20"/>
      <w:szCs w:val="20"/>
      <w:u w:val="none"/>
    </w:rPr>
  </w:style>
  <w:style w:type="character" w:styleId="1043" w:customStyle="1">
    <w:name w:val="明显参考1"/>
    <w:uiPriority w:val="0"/>
    <w:qFormat/>
    <w:rPr>
      <w:b/>
      <w:bCs/>
      <w:smallCaps/>
      <w:color w:val="c0504d"/>
      <w:spacing w:val="5"/>
      <w:u w:val="single"/>
    </w:rPr>
  </w:style>
  <w:style w:type="character" w:styleId="1044" w:customStyle="1">
    <w:name w:val="超链接_0"/>
    <w:uiPriority w:val="99"/>
    <w:qFormat/>
    <w:rPr>
      <w:rFonts w:ascii="Calibri" w:hAnsi="Calibri"/>
      <w:color w:val="0000ff"/>
      <w:u w:val="single"/>
    </w:rPr>
  </w:style>
  <w:style w:type="character" w:styleId="1045" w:customStyle="1">
    <w:name w:val="文档结构图 Char2"/>
    <w:uiPriority w:val="99"/>
    <w:semiHidden/>
    <w:qFormat/>
    <w:rPr>
      <w:rFonts w:ascii="宋体" w:hAnsi="Calibri" w:eastAsia="宋体" w:cs="Times New Roman"/>
      <w:sz w:val="18"/>
      <w:szCs w:val="18"/>
    </w:rPr>
  </w:style>
  <w:style w:type="character" w:styleId="1046" w:customStyle="1">
    <w:name w:val="textcontents"/>
    <w:uiPriority w:val="0"/>
    <w:qFormat/>
    <w:rPr>
      <w:rFonts w:cs="Times New Roman"/>
    </w:rPr>
  </w:style>
  <w:style w:type="character" w:styleId="1047" w:customStyle="1">
    <w:name w:val="标题 1 Char"/>
    <w:uiPriority w:val="0"/>
    <w:qFormat/>
    <w:rPr>
      <w:b/>
      <w:bCs/>
      <w:sz w:val="32"/>
      <w:szCs w:val="44"/>
    </w:rPr>
  </w:style>
  <w:style w:type="character" w:styleId="1048" w:customStyle="1">
    <w:name w:val="正文文本 字符"/>
    <w:link w:val="904"/>
    <w:uiPriority w:val="0"/>
    <w:qFormat/>
    <w:rPr>
      <w:rFonts w:eastAsia="幼圆"/>
      <w:b/>
      <w:bCs/>
      <w:sz w:val="44"/>
      <w:szCs w:val="24"/>
    </w:rPr>
  </w:style>
  <w:style w:type="character" w:styleId="1049" w:customStyle="1">
    <w:name w:val="标题 8 字符"/>
    <w:link w:val="893"/>
    <w:uiPriority w:val="0"/>
    <w:qFormat/>
    <w:rPr>
      <w:rFonts w:ascii="Cambria" w:hAnsi="Cambria" w:eastAsia="宋体" w:cs="Times New Roman"/>
      <w:sz w:val="24"/>
      <w:szCs w:val="24"/>
    </w:rPr>
  </w:style>
  <w:style w:type="character" w:styleId="1050" w:customStyle="1">
    <w:name w:val="副标题 Char1"/>
    <w:uiPriority w:val="11"/>
    <w:qFormat/>
    <w:rPr>
      <w:rFonts w:ascii="Cambria" w:hAnsi="Cambria" w:cs="Times New Roman"/>
      <w:b/>
      <w:bCs/>
      <w:sz w:val="32"/>
      <w:szCs w:val="32"/>
    </w:rPr>
  </w:style>
  <w:style w:type="character" w:styleId="1051" w:customStyle="1">
    <w:name w:val="批注主题 字符"/>
    <w:link w:val="927"/>
    <w:uiPriority w:val="0"/>
    <w:qFormat/>
    <w:rPr>
      <w:b/>
      <w:bCs/>
      <w:sz w:val="21"/>
      <w:szCs w:val="24"/>
    </w:rPr>
  </w:style>
  <w:style w:type="character" w:styleId="1052" w:customStyle="1">
    <w:name w:val="书籍标题1"/>
    <w:uiPriority w:val="0"/>
    <w:qFormat/>
    <w:rPr>
      <w:b/>
      <w:bCs/>
      <w:smallCaps/>
      <w:spacing w:val="5"/>
    </w:rPr>
  </w:style>
  <w:style w:type="character" w:styleId="1053" w:customStyle="1">
    <w:name w:val="页脚 字符"/>
    <w:link w:val="914"/>
    <w:uiPriority w:val="99"/>
    <w:qFormat/>
    <w:rPr>
      <w:sz w:val="18"/>
      <w:szCs w:val="18"/>
    </w:rPr>
  </w:style>
  <w:style w:type="character" w:styleId="1054" w:customStyle="1">
    <w:name w:val="标题4 Char Char"/>
    <w:link w:val="947"/>
    <w:uiPriority w:val="0"/>
    <w:qFormat/>
    <w:rPr>
      <w:rFonts w:ascii="Arial" w:hAnsi="Arial"/>
      <w:b/>
      <w:bCs/>
      <w:sz w:val="24"/>
      <w:szCs w:val="32"/>
    </w:rPr>
  </w:style>
  <w:style w:type="character" w:styleId="1055" w:customStyle="1">
    <w:name w:val="正文文本 Char1"/>
    <w:uiPriority w:val="0"/>
    <w:qFormat/>
    <w:rPr>
      <w:rFonts w:ascii="Calibri" w:hAnsi="Calibri" w:eastAsia="宋体" w:cs="Times New Roman"/>
    </w:rPr>
  </w:style>
  <w:style w:type="character" w:styleId="1056" w:customStyle="1">
    <w:name w:val="明显引用 Char1"/>
    <w:uiPriority w:val="30"/>
    <w:qFormat/>
    <w:rPr>
      <w:b/>
      <w:bCs/>
      <w:i/>
      <w:iCs/>
      <w:color w:val="4f81bd"/>
      <w:sz w:val="21"/>
    </w:rPr>
  </w:style>
  <w:style w:type="character" w:styleId="1057" w:customStyle="1">
    <w:name w:val="页眉 Char1"/>
    <w:uiPriority w:val="99"/>
    <w:semiHidden/>
    <w:qFormat/>
    <w:rPr>
      <w:rFonts w:ascii="Calibri" w:hAnsi="Calibri" w:eastAsia="宋体" w:cs="Times New Roman"/>
      <w:sz w:val="18"/>
      <w:szCs w:val="18"/>
    </w:rPr>
  </w:style>
  <w:style w:type="character" w:styleId="1058" w:customStyle="1">
    <w:name w:val="不明显强调1"/>
    <w:uiPriority w:val="0"/>
    <w:qFormat/>
    <w:rPr>
      <w:i/>
      <w:iCs/>
      <w:color w:val="808080"/>
    </w:rPr>
  </w:style>
  <w:style w:type="character" w:styleId="1059" w:customStyle="1">
    <w:name w:val="正文文本 3 字符"/>
    <w:link w:val="903"/>
    <w:uiPriority w:val="0"/>
    <w:qFormat/>
    <w:rPr>
      <w:rFonts w:ascii="宋体"/>
      <w:sz w:val="24"/>
    </w:rPr>
  </w:style>
  <w:style w:type="character" w:styleId="1060" w:customStyle="1">
    <w:name w:val="正文文本缩进 3 字符"/>
    <w:link w:val="920"/>
    <w:uiPriority w:val="0"/>
    <w:qFormat/>
    <w:rPr>
      <w:sz w:val="16"/>
    </w:rPr>
  </w:style>
  <w:style w:type="character" w:styleId="1061" w:customStyle="1">
    <w:name w:val="font21"/>
    <w:uiPriority w:val="0"/>
    <w:qFormat/>
    <w:rPr>
      <w:rFonts w:hint="eastAsia" w:ascii="宋体" w:hAnsi="宋体" w:eastAsia="宋体" w:cs="宋体"/>
      <w:color w:val="000000"/>
      <w:sz w:val="20"/>
      <w:szCs w:val="20"/>
      <w:u w:val="none"/>
    </w:rPr>
  </w:style>
  <w:style w:type="character" w:styleId="1062" w:customStyle="1">
    <w:name w:val="批注框文本 字符"/>
    <w:link w:val="913"/>
    <w:uiPriority w:val="0"/>
    <w:qFormat/>
    <w:rPr>
      <w:sz w:val="18"/>
      <w:szCs w:val="18"/>
    </w:rPr>
  </w:style>
  <w:style w:type="character" w:styleId="1063" w:customStyle="1">
    <w:name w:val="标题 7 字符"/>
    <w:link w:val="892"/>
    <w:uiPriority w:val="0"/>
    <w:qFormat/>
    <w:rPr>
      <w:b/>
      <w:bCs/>
      <w:sz w:val="24"/>
      <w:szCs w:val="24"/>
    </w:rPr>
  </w:style>
  <w:style w:type="character" w:styleId="1064" w:customStyle="1">
    <w:name w:val="标题 1 字符"/>
    <w:link w:val="886"/>
    <w:uiPriority w:val="0"/>
    <w:qFormat/>
    <w:rPr>
      <w:rFonts w:ascii="Times New Roman" w:hAnsi="Times New Roman" w:eastAsia="宋体" w:cs="Times New Roman"/>
      <w:b/>
      <w:bCs/>
      <w:sz w:val="32"/>
      <w:szCs w:val="44"/>
    </w:rPr>
  </w:style>
  <w:style w:type="character" w:styleId="1065" w:customStyle="1">
    <w:name w:val="文档结构图 Char1"/>
    <w:uiPriority w:val="0"/>
    <w:qFormat/>
    <w:rPr>
      <w:rFonts w:ascii="宋体" w:hAnsi="Calibri" w:eastAsia="宋体" w:cs="Times New Roman"/>
      <w:sz w:val="18"/>
      <w:szCs w:val="18"/>
    </w:rPr>
  </w:style>
  <w:style w:type="character" w:styleId="1066" w:customStyle="1">
    <w:name w:val="标题 2 Char_0"/>
    <w:link w:val="948"/>
    <w:uiPriority w:val="0"/>
    <w:qFormat/>
    <w:rPr>
      <w:rFonts w:ascii="Cambria" w:hAnsi="Cambria"/>
      <w:b/>
      <w:bCs/>
      <w:sz w:val="32"/>
      <w:szCs w:val="32"/>
    </w:rPr>
  </w:style>
  <w:style w:type="character" w:styleId="1067" w:customStyle="1">
    <w:name w:val="日期 Char2"/>
    <w:uiPriority w:val="99"/>
    <w:semiHidden/>
    <w:qFormat/>
    <w:rPr>
      <w:rFonts w:ascii="Calibri" w:hAnsi="Calibri" w:eastAsia="宋体" w:cs="Times New Roman"/>
    </w:rPr>
  </w:style>
  <w:style w:type="character" w:styleId="1068" w:customStyle="1">
    <w:name w:val="批注框文本 Char2"/>
    <w:uiPriority w:val="99"/>
    <w:semiHidden/>
    <w:qFormat/>
    <w:rPr>
      <w:rFonts w:ascii="Calibri" w:hAnsi="Calibri" w:eastAsia="宋体" w:cs="Times New Roman"/>
      <w:sz w:val="18"/>
      <w:szCs w:val="18"/>
    </w:rPr>
  </w:style>
  <w:style w:type="character" w:styleId="1069" w:customStyle="1">
    <w:name w:val="标题 4 字符"/>
    <w:link w:val="889"/>
    <w:uiPriority w:val="0"/>
    <w:qFormat/>
    <w:rPr>
      <w:rFonts w:ascii="Cambria" w:hAnsi="Cambria" w:eastAsia="宋体" w:cs="Times New Roman"/>
      <w:b/>
      <w:bCs/>
      <w:sz w:val="28"/>
      <w:szCs w:val="28"/>
    </w:rPr>
  </w:style>
  <w:style w:type="character" w:styleId="1070" w:customStyle="1">
    <w:name w:val="列出段落 Char"/>
    <w:link w:val="949"/>
    <w:uiPriority w:val="99"/>
    <w:qFormat/>
    <w:rPr>
      <w:sz w:val="21"/>
      <w:szCs w:val="24"/>
    </w:rPr>
  </w:style>
  <w:style w:type="character" w:styleId="1071" w:customStyle="1">
    <w:name w:val="表格文字 字符"/>
    <w:link w:val="966"/>
    <w:uiPriority w:val="0"/>
    <w:qFormat/>
    <w:rPr>
      <w:rFonts w:ascii="Calibri" w:hAnsi="Calibri" w:eastAsia="宋体" w:cs="Times New Roman"/>
      <w:sz w:val="21"/>
      <w:szCs w:val="22"/>
    </w:rPr>
  </w:style>
  <w:style w:type="paragraph" w:styleId="1072" w:customStyle="1">
    <w:name w:val="修订2"/>
    <w:hidden/>
    <w:uiPriority w:val="99"/>
    <w:semiHidden/>
    <w:qFormat/>
    <w:rPr>
      <w:rFonts w:ascii="Times New Roman" w:hAnsi="Times New Roman" w:eastAsia="宋体" w:cs="Times New Roman"/>
      <w:sz w:val="21"/>
      <w:szCs w:val="24"/>
      <w:lang w:val="en-US" w:eastAsia="zh-CN" w:bidi="ar-SA"/>
    </w:rPr>
  </w:style>
  <w:style w:type="character" w:styleId="1073" w:customStyle="1">
    <w:name w:val="正文文本首行缩进 字符"/>
    <w:basedOn w:val="1048"/>
    <w:link w:val="928"/>
    <w:uiPriority w:val="0"/>
    <w:semiHidden/>
    <w:qFormat/>
    <w:rPr>
      <w:rFonts w:eastAsia="幼圆"/>
      <w:b w:val="0"/>
      <w:bCs w:val="0"/>
      <w:sz w:val="21"/>
      <w:szCs w:val="24"/>
    </w:rPr>
  </w:style>
  <w:style w:type="character" w:styleId="1074" w:customStyle="1">
    <w:name w:val="未处理的提及1"/>
    <w:basedOn w:val="895"/>
    <w:uiPriority w:val="99"/>
    <w:semiHidden/>
    <w:unhideWhenUsed/>
    <w:qFormat/>
    <w:rPr>
      <w:color w:val="605e5c"/>
      <w:shd w:val="clear" w:color="auto" w:fill="e1dfdd"/>
    </w:rPr>
  </w:style>
  <w:style w:type="paragraph" w:styleId="1075" w:customStyle="1">
    <w:name w:val="TOC 标题2"/>
    <w:basedOn w:val="886"/>
    <w:next w:val="885"/>
    <w:uiPriority w:val="39"/>
    <w:unhideWhenUsed/>
    <w:qFormat/>
    <w:pPr>
      <w:numPr>
        <w:numId w:val="0"/>
      </w:numPr>
      <w:jc w:val="left"/>
      <w:spacing w:before="240" w:after="0" w:line="259" w:lineRule="auto"/>
      <w:widowControl/>
      <w:outlineLvl w:val="9"/>
    </w:pPr>
    <w:rPr>
      <w:rFonts w:asciiTheme="majorHAnsi" w:hAnsiTheme="majorHAnsi" w:eastAsiaTheme="majorEastAsia" w:cstheme="majorBidi"/>
      <w:b w:val="0"/>
      <w:bCs w:val="0"/>
      <w:color w:val="376092" w:themeColor="accent1" w:themeShade="BF"/>
      <w:szCs w:val="32"/>
    </w:rPr>
  </w:style>
  <w:style w:type="paragraph" w:styleId="1076">
    <w:name w:val="List Paragraph"/>
    <w:basedOn w:val="885"/>
    <w:uiPriority w:val="99"/>
    <w:qFormat/>
    <w:pPr>
      <w:ind w:firstLine="420"/>
    </w:pPr>
    <w:rPr>
      <w:rFonts w:ascii="Calibri" w:hAnsi="Calibri"/>
      <w:szCs w:val="22"/>
    </w:rPr>
  </w:style>
  <w:style w:type="character" w:styleId="1077" w:customStyle="1">
    <w:name w:val="正文缩进 字符"/>
    <w:link w:val="899"/>
    <w:uiPriority w:val="0"/>
    <w:qFormat/>
    <w:rPr>
      <w:b/>
      <w:sz w:val="24"/>
    </w:rPr>
  </w:style>
  <w:style w:type="paragraph" w:styleId="1078"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1079" w:customStyle="1">
    <w:name w:val="修订4"/>
    <w:hidden/>
    <w:uiPriority w:val="99"/>
    <w:unhideWhenUsed/>
    <w:qFormat/>
    <w:rPr>
      <w:rFonts w:ascii="Times New Roman" w:hAnsi="Times New Roman" w:eastAsia="宋体" w:cs="Times New Roman"/>
      <w:sz w:val="21"/>
      <w:szCs w:val="24"/>
      <w:lang w:val="en-US" w:eastAsia="zh-CN" w:bidi="ar-SA"/>
    </w:rPr>
  </w:style>
  <w:style w:type="paragraph" w:styleId="1080" w:customStyle="1">
    <w:name w:val="修订5"/>
    <w:hidden/>
    <w:uiPriority w:val="99"/>
    <w:unhideWhenUsed/>
    <w:qFormat/>
    <w:rPr>
      <w:rFonts w:ascii="Times New Roman" w:hAnsi="Times New Roman" w:eastAsia="宋体" w:cs="Times New Roman"/>
      <w:sz w:val="21"/>
      <w:szCs w:val="24"/>
      <w:lang w:val="en-US" w:eastAsia="zh-CN" w:bidi="ar-SA"/>
    </w:rPr>
  </w:style>
  <w:style w:type="numbering" w:styleId="10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1339F0-E50E-4E3F-B1A2-EE2E3E30BF42}"/>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顾诗洁</cp:lastModifiedBy>
  <cp:revision>391</cp:revision>
  <dcterms:created xsi:type="dcterms:W3CDTF">2020-06-24T05:04:00Z</dcterms:created>
  <dcterms:modified xsi:type="dcterms:W3CDTF">2025-11-03T08:55:39Z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54DBCDF722E5434391D1B4916805CFEE_13</vt:lpwstr>
  </property>
  <property fmtid="{D5CDD505-2E9C-101B-9397-08002B2CF9AE}" pid="4" name="KSOTemplateDocerSaveRecord">
    <vt:lpwstr>eyJoZGlkIjoiOGQyNzJkODMyMThjODRkMGVlY2RkNmI1OGNhMWE1Y2IiLCJ1c2VySWQiOiI1Mzg2ODMwOTkifQ==</vt:lpwstr>
  </property>
</Properties>
</file>